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28"/>
          <w:szCs w:val="28"/>
        </w:rPr>
      </w:pPr>
      <w:bookmarkStart w:id="349" w:name="_GoBack"/>
      <w:bookmarkEnd w:id="349"/>
    </w:p>
    <w:p>
      <w:pPr>
        <w:rPr>
          <w:sz w:val="28"/>
          <w:szCs w:val="28"/>
        </w:rPr>
      </w:pPr>
      <w: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0</wp:posOffset>
                </wp:positionV>
                <wp:extent cx="906780" cy="990600"/>
                <wp:effectExtent l="0" t="0" r="0" b="0"/>
                <wp:wrapNone/>
                <wp:docPr id="32" name="Text Box 2"/>
                <wp:cNvGraphicFramePr/>
                <a:graphic xmlns:a="http://schemas.openxmlformats.org/drawingml/2006/main">
                  <a:graphicData uri="http://schemas.microsoft.com/office/word/2010/wordprocessingShape">
                    <wps:wsp>
                      <wps:cNvSpPr txBox="1">
                        <a:spLocks noChangeArrowheads="1"/>
                      </wps:cNvSpPr>
                      <wps:spPr bwMode="auto">
                        <a:xfrm>
                          <a:off x="0" y="0"/>
                          <a:ext cx="906780" cy="990600"/>
                        </a:xfrm>
                        <a:prstGeom prst="rect">
                          <a:avLst/>
                        </a:prstGeom>
                        <a:noFill/>
                        <a:ln>
                          <a:noFill/>
                        </a:ln>
                      </wps:spPr>
                      <wps:txbx>
                        <w:txbxContent>
                          <w:p>
                            <w:pPr>
                              <w:rPr>
                                <w:rFonts w:ascii="Rockwell Condensed" w:hAnsi="Rockwell Condensed"/>
                                <w:sz w:val="120"/>
                                <w:szCs w:val="120"/>
                              </w:rPr>
                            </w:pPr>
                            <w:r>
                              <w:rPr>
                                <w:rFonts w:hint="eastAsia" w:ascii="Rockwell Condensed" w:hAnsi="Rockwell Condensed"/>
                                <w:sz w:val="120"/>
                                <w:szCs w:val="120"/>
                              </w:rPr>
                              <w:t>DB</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33pt;margin-top:0pt;height:78pt;width:71.4pt;z-index:251658240;mso-width-relative:page;mso-height-relative:page;" filled="f" stroked="f" coordsize="21600,21600" o:gfxdata="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of3bV&#10;AAAACAEAAA8AAAAAAAAAAQAgAAAAIgAAAGRycy9kb3ducmV2LnhtbFBLAQIUABQAAAAIAIdO4kCl&#10;bMfY6gEAAMYDAAAOAAAAAAAAAAEAIAAAACQBAABkcnMvZTJvRG9jLnhtbFBLBQYAAAAABgAGAFkB&#10;AACABQAAAAA=&#10;">
                <v:fill on="f" focussize="0,0"/>
                <v:stroke on="f"/>
                <v:imagedata o:title=""/>
                <o:lock v:ext="edit" aspectratio="f"/>
                <v:textbox>
                  <w:txbxContent>
                    <w:p>
                      <w:pPr>
                        <w:rPr>
                          <w:rFonts w:ascii="Rockwell Condensed" w:hAnsi="Rockwell Condensed"/>
                          <w:sz w:val="120"/>
                          <w:szCs w:val="120"/>
                        </w:rPr>
                      </w:pPr>
                      <w:r>
                        <w:rPr>
                          <w:rFonts w:hint="eastAsia" w:ascii="Rockwell Condensed" w:hAnsi="Rockwell Condensed"/>
                          <w:sz w:val="120"/>
                          <w:szCs w:val="120"/>
                        </w:rPr>
                        <w:t>DB</w:t>
                      </w:r>
                    </w:p>
                  </w:txbxContent>
                </v:textbox>
              </v:shape>
            </w:pict>
          </mc:Fallback>
        </mc:AlternateContent>
      </w:r>
    </w:p>
    <w:p>
      <w:pPr>
        <w:jc w:val="center"/>
        <w:rPr>
          <w:rFonts w:eastAsia="黑体"/>
          <w:sz w:val="32"/>
          <w:szCs w:val="32"/>
        </w:rPr>
      </w:pPr>
      <w:r>
        <w:rPr>
          <w:rFonts w:eastAsia="黑体"/>
          <w:sz w:val="32"/>
          <w:szCs w:val="32"/>
        </w:rPr>
        <w:t>云南省工程建设地方标准</w:t>
      </w:r>
    </w:p>
    <w:p>
      <w:pPr>
        <w:rPr>
          <w:sz w:val="28"/>
          <w:szCs w:val="28"/>
        </w:rPr>
      </w:pPr>
    </w:p>
    <w:p>
      <w:pPr>
        <w:pStyle w:val="46"/>
        <w:framePr w:w="0" w:hRule="auto" w:wrap="auto" w:vAnchor="margin" w:hAnchor="text" w:yAlign="inline"/>
        <w:rPr>
          <w:szCs w:val="28"/>
          <w:lang w:val="de-DE"/>
        </w:rPr>
      </w:pPr>
      <w:r>
        <w:rPr>
          <w:szCs w:val="28"/>
          <w:lang w:val="de-DE"/>
        </w:rPr>
        <w:t xml:space="preserve">                                          DBJ 53/T-××-20××</w:t>
      </w:r>
      <w:r>
        <w:rPr>
          <w:lang w:val="nl-NL"/>
        </w:rPr>
        <w:t xml:space="preserve">                                                       </w:t>
      </w:r>
    </w:p>
    <w:p>
      <w:pPr>
        <w:snapToGrid w:val="0"/>
        <w:rPr>
          <w:sz w:val="28"/>
          <w:szCs w:val="28"/>
          <w:lang w:val="de-DE"/>
        </w:rPr>
      </w:pPr>
      <w: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48895</wp:posOffset>
                </wp:positionV>
                <wp:extent cx="5514340" cy="0"/>
                <wp:effectExtent l="0" t="0" r="10160" b="19050"/>
                <wp:wrapNone/>
                <wp:docPr id="31" name="Line 3"/>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5pt;margin-top:3.85pt;height:0pt;width:434.2pt;z-index:251657216;mso-width-relative:page;mso-height-relative:page;" filled="f" stroked="t" coordsize="21600,21600" o:gfxdata="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4cl+9UA&#10;AAAGAQAADwAAAAAAAAABACAAAAAiAAAAZHJzL2Rvd25yZXYueG1sUEsBAhQAFAAAAAgAh07iQK4H&#10;yBewAQAAUgMAAA4AAAAAAAAAAQAgAAAAJAEAAGRycy9lMm9Eb2MueG1sUEsFBgAAAAAGAAYAWQEA&#10;AEYFAAAAAA==&#10;">
                <v:fill on="f" focussize="0,0"/>
                <v:stroke color="#000000" joinstyle="round"/>
                <v:imagedata o:title=""/>
                <o:lock v:ext="edit" aspectratio="f"/>
              </v:line>
            </w:pict>
          </mc:Fallback>
        </mc:AlternateContent>
      </w:r>
    </w:p>
    <w:p>
      <w:pPr>
        <w:snapToGrid w:val="0"/>
        <w:rPr>
          <w:sz w:val="28"/>
          <w:szCs w:val="28"/>
          <w:lang w:val="de-DE"/>
        </w:rPr>
      </w:pPr>
    </w:p>
    <w:p>
      <w:pPr>
        <w:snapToGrid w:val="0"/>
        <w:rPr>
          <w:sz w:val="28"/>
          <w:szCs w:val="28"/>
          <w:lang w:val="de-DE"/>
        </w:rPr>
      </w:pPr>
    </w:p>
    <w:p>
      <w:pPr>
        <w:snapToGrid w:val="0"/>
        <w:rPr>
          <w:sz w:val="28"/>
          <w:szCs w:val="28"/>
          <w:lang w:val="de-DE"/>
        </w:rPr>
      </w:pPr>
    </w:p>
    <w:p>
      <w:pPr>
        <w:snapToGrid w:val="0"/>
        <w:rPr>
          <w:sz w:val="28"/>
          <w:szCs w:val="28"/>
          <w:lang w:val="de-DE"/>
        </w:rPr>
      </w:pPr>
    </w:p>
    <w:p>
      <w:pPr>
        <w:snapToGrid w:val="0"/>
        <w:rPr>
          <w:sz w:val="28"/>
          <w:szCs w:val="28"/>
          <w:lang w:val="de-DE"/>
        </w:rPr>
      </w:pPr>
    </w:p>
    <w:p>
      <w:pPr>
        <w:snapToGrid w:val="0"/>
        <w:rPr>
          <w:sz w:val="28"/>
          <w:szCs w:val="28"/>
          <w:lang w:val="de-DE"/>
        </w:rPr>
      </w:pPr>
    </w:p>
    <w:p>
      <w:pPr>
        <w:snapToGrid w:val="0"/>
        <w:rPr>
          <w:sz w:val="28"/>
          <w:szCs w:val="28"/>
          <w:lang w:val="de-DE"/>
        </w:rPr>
      </w:pPr>
    </w:p>
    <w:p>
      <w:pPr>
        <w:snapToGrid w:val="0"/>
        <w:rPr>
          <w:sz w:val="28"/>
          <w:szCs w:val="28"/>
          <w:lang w:val="de-DE"/>
        </w:rPr>
      </w:pPr>
    </w:p>
    <w:p>
      <w:pPr>
        <w:snapToGrid w:val="0"/>
        <w:jc w:val="center"/>
        <w:rPr>
          <w:sz w:val="44"/>
          <w:szCs w:val="44"/>
        </w:rPr>
      </w:pPr>
      <w:r>
        <w:rPr>
          <w:sz w:val="44"/>
          <w:szCs w:val="44"/>
        </w:rPr>
        <w:t>偏高岭土混凝土应用技术规程</w:t>
      </w:r>
    </w:p>
    <w:p>
      <w:pPr>
        <w:snapToGrid w:val="0"/>
        <w:jc w:val="center"/>
        <w:rPr>
          <w:sz w:val="28"/>
          <w:szCs w:val="28"/>
        </w:rPr>
      </w:pPr>
      <w:r>
        <w:rPr>
          <w:sz w:val="28"/>
          <w:szCs w:val="28"/>
        </w:rPr>
        <w:t xml:space="preserve">Technical Specification for Application of Metakaolin </w:t>
      </w:r>
      <w:r>
        <w:rPr>
          <w:rFonts w:hint="eastAsia"/>
          <w:sz w:val="28"/>
          <w:szCs w:val="28"/>
        </w:rPr>
        <w:t>in</w:t>
      </w:r>
      <w:r>
        <w:rPr>
          <w:sz w:val="28"/>
          <w:szCs w:val="28"/>
        </w:rPr>
        <w:t xml:space="preserve"> Concrete </w:t>
      </w: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jc w:val="center"/>
        <w:rPr>
          <w:rFonts w:eastAsia="黑体"/>
          <w:sz w:val="28"/>
          <w:szCs w:val="28"/>
        </w:rPr>
      </w:pPr>
      <w:r>
        <w:rPr>
          <w:rFonts w:eastAsia="黑体"/>
          <w:sz w:val="28"/>
          <w:szCs w:val="28"/>
        </w:rPr>
        <w:t>20××－××－××  发布                    20××－××－××  实施</w:t>
      </w:r>
    </w:p>
    <w:p>
      <w:pPr>
        <w:snapToGrid w:val="0"/>
        <w:rPr>
          <w:sz w:val="28"/>
          <w:szCs w:val="28"/>
        </w:rPr>
      </w:pPr>
      <w: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24130</wp:posOffset>
                </wp:positionV>
                <wp:extent cx="5514340" cy="0"/>
                <wp:effectExtent l="0" t="0" r="10160" b="19050"/>
                <wp:wrapNone/>
                <wp:docPr id="30" name="Line 4"/>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5.2pt;margin-top:1.9pt;height:0pt;width:434.2pt;z-index:251658240;mso-width-relative:page;mso-height-relative:page;" filled="f" stroked="t" coordsize="21600,21600" o:gfxdata="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jVA8vUAAAA&#10;BwEAAA8AAAAAAAAAAQAgAAAAIgAAAGRycy9kb3ducmV2LnhtbFBLAQIUABQAAAAIAIdO4kB4MMZz&#10;rwEAAFIDAAAOAAAAAAAAAAEAIAAAACMBAABkcnMvZTJvRG9jLnhtbFBLBQYAAAAABgAGAFkBAABE&#10;BQAAAAA=&#10;">
                <v:fill on="f" focussize="0,0"/>
                <v:stroke color="#000000" joinstyle="round"/>
                <v:imagedata o:title=""/>
                <o:lock v:ext="edit" aspectratio="f"/>
              </v:line>
            </w:pict>
          </mc:Fallback>
        </mc:AlternateContent>
      </w:r>
    </w:p>
    <w:p>
      <w:pPr>
        <w:snapToGrid w:val="0"/>
        <w:jc w:val="center"/>
        <w:rPr>
          <w:rFonts w:eastAsia="黑体"/>
          <w:sz w:val="32"/>
          <w:szCs w:val="32"/>
        </w:rPr>
      </w:pPr>
      <w:r>
        <w:rPr>
          <w:rFonts w:eastAsia="黑体"/>
          <w:sz w:val="32"/>
          <w:szCs w:val="32"/>
        </w:rPr>
        <w:t>云南省住房和城乡建设厅  发布</w:t>
      </w:r>
    </w:p>
    <w:p>
      <w:pPr>
        <w:snapToGrid w:val="0"/>
        <w:jc w:val="center"/>
        <w:rPr>
          <w:rFonts w:eastAsia="黑体"/>
          <w:sz w:val="32"/>
          <w:szCs w:val="32"/>
        </w:rPr>
        <w:sectPr>
          <w:headerReference r:id="rId3" w:type="default"/>
          <w:pgSz w:w="11906" w:h="16838"/>
          <w:pgMar w:top="1440" w:right="1797" w:bottom="1440" w:left="1797" w:header="851" w:footer="1814" w:gutter="0"/>
          <w:pgNumType w:start="1"/>
          <w:cols w:space="720" w:num="1"/>
          <w:docGrid w:type="linesAndChars" w:linePitch="312" w:charSpace="0"/>
        </w:sectPr>
      </w:pPr>
    </w:p>
    <w:p>
      <w:pPr>
        <w:snapToGrid w:val="0"/>
        <w:jc w:val="center"/>
        <w:rPr>
          <w:rFonts w:eastAsia="黑体"/>
          <w:sz w:val="32"/>
          <w:szCs w:val="32"/>
        </w:rPr>
      </w:pPr>
    </w:p>
    <w:p>
      <w:pPr>
        <w:snapToGrid w:val="0"/>
        <w:jc w:val="center"/>
        <w:rPr>
          <w:rFonts w:eastAsia="黑体"/>
          <w:sz w:val="32"/>
          <w:szCs w:val="32"/>
        </w:rPr>
      </w:pPr>
    </w:p>
    <w:p>
      <w:pPr>
        <w:snapToGrid w:val="0"/>
        <w:jc w:val="center"/>
        <w:rPr>
          <w:rFonts w:eastAsia="黑体"/>
          <w:sz w:val="32"/>
          <w:szCs w:val="32"/>
        </w:rPr>
      </w:pPr>
    </w:p>
    <w:p>
      <w:pPr>
        <w:snapToGrid w:val="0"/>
        <w:jc w:val="center"/>
        <w:rPr>
          <w:rFonts w:eastAsia="黑体"/>
          <w:sz w:val="32"/>
          <w:szCs w:val="32"/>
        </w:rPr>
      </w:pPr>
    </w:p>
    <w:p>
      <w:pPr>
        <w:snapToGrid w:val="0"/>
        <w:jc w:val="center"/>
        <w:rPr>
          <w:rFonts w:eastAsia="黑体"/>
          <w:sz w:val="32"/>
          <w:szCs w:val="32"/>
        </w:rPr>
      </w:pPr>
      <w:r>
        <w:rPr>
          <w:rFonts w:eastAsia="黑体"/>
          <w:sz w:val="32"/>
          <w:szCs w:val="32"/>
        </w:rPr>
        <w:t>云南省工程建设地方标准</w:t>
      </w:r>
    </w:p>
    <w:p>
      <w:pPr>
        <w:snapToGrid w:val="0"/>
        <w:jc w:val="center"/>
        <w:rPr>
          <w:rFonts w:eastAsia="黑体"/>
          <w:sz w:val="32"/>
          <w:szCs w:val="32"/>
        </w:rPr>
      </w:pPr>
    </w:p>
    <w:p>
      <w:pPr>
        <w:snapToGrid w:val="0"/>
        <w:jc w:val="center"/>
        <w:rPr>
          <w:rFonts w:eastAsia="黑体"/>
          <w:sz w:val="32"/>
          <w:szCs w:val="32"/>
        </w:rPr>
      </w:pPr>
    </w:p>
    <w:p>
      <w:pPr>
        <w:snapToGrid w:val="0"/>
        <w:jc w:val="center"/>
        <w:rPr>
          <w:rFonts w:eastAsia="黑体"/>
          <w:sz w:val="32"/>
          <w:szCs w:val="32"/>
        </w:rPr>
      </w:pPr>
    </w:p>
    <w:p>
      <w:pPr>
        <w:snapToGrid w:val="0"/>
        <w:jc w:val="center"/>
        <w:rPr>
          <w:sz w:val="32"/>
          <w:szCs w:val="32"/>
        </w:rPr>
      </w:pPr>
      <w:r>
        <w:rPr>
          <w:sz w:val="32"/>
          <w:szCs w:val="32"/>
        </w:rPr>
        <w:t>偏高岭土混凝土应用技术规程</w:t>
      </w:r>
    </w:p>
    <w:p>
      <w:pPr>
        <w:snapToGrid w:val="0"/>
        <w:jc w:val="center"/>
        <w:rPr>
          <w:sz w:val="32"/>
          <w:szCs w:val="32"/>
        </w:rPr>
      </w:pPr>
    </w:p>
    <w:p>
      <w:pPr>
        <w:snapToGrid w:val="0"/>
        <w:jc w:val="center"/>
      </w:pPr>
      <w:r>
        <w:t xml:space="preserve">Technical Specification for Application of Metakaolin </w:t>
      </w:r>
      <w:r>
        <w:rPr>
          <w:rFonts w:hint="eastAsia"/>
        </w:rPr>
        <w:t xml:space="preserve">in </w:t>
      </w:r>
      <w:r>
        <w:t>Concrete</w:t>
      </w:r>
    </w:p>
    <w:p>
      <w:pPr>
        <w:snapToGrid w:val="0"/>
        <w:jc w:val="center"/>
      </w:pPr>
    </w:p>
    <w:p>
      <w:pPr>
        <w:snapToGrid w:val="0"/>
        <w:jc w:val="center"/>
        <w:rPr>
          <w:rFonts w:eastAsia="黑体"/>
          <w:sz w:val="32"/>
          <w:szCs w:val="32"/>
        </w:rPr>
      </w:pPr>
    </w:p>
    <w:p>
      <w:pPr>
        <w:snapToGrid w:val="0"/>
        <w:jc w:val="center"/>
        <w:rPr>
          <w:rFonts w:eastAsia="黑体"/>
          <w:sz w:val="32"/>
          <w:szCs w:val="32"/>
        </w:rPr>
      </w:pPr>
      <w:r>
        <w:rPr>
          <w:sz w:val="28"/>
          <w:szCs w:val="28"/>
          <w:lang w:val="de-DE"/>
        </w:rPr>
        <w:t>DBJ 53/T-××-20××</w:t>
      </w:r>
    </w:p>
    <w:p>
      <w:pPr>
        <w:snapToGrid w:val="0"/>
        <w:jc w:val="center"/>
        <w:rPr>
          <w:rFonts w:eastAsia="黑体"/>
          <w:sz w:val="32"/>
          <w:szCs w:val="32"/>
        </w:rPr>
      </w:pPr>
    </w:p>
    <w:p>
      <w:pPr>
        <w:snapToGrid w:val="0"/>
        <w:ind w:firstLine="2415" w:firstLineChars="1150"/>
      </w:pPr>
      <w:r>
        <w:t>主编单位：云南建投绿色高性能混凝土</w:t>
      </w:r>
      <w:r>
        <w:rPr>
          <w:rFonts w:hint="eastAsia"/>
        </w:rPr>
        <w:t>股份</w:t>
      </w:r>
      <w:r>
        <w:t>有限公司</w:t>
      </w:r>
    </w:p>
    <w:p>
      <w:pPr>
        <w:snapToGrid w:val="0"/>
        <w:ind w:firstLine="2415" w:firstLineChars="1150"/>
      </w:pPr>
      <w:r>
        <w:t>批准部门：云南省住房和城乡建设厅</w:t>
      </w:r>
    </w:p>
    <w:p>
      <w:pPr>
        <w:snapToGrid w:val="0"/>
        <w:ind w:firstLine="2415" w:firstLineChars="1150"/>
      </w:pPr>
      <w:r>
        <w:t>施行日期：20××年××月××日</w:t>
      </w: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rPr>
          <w:rFonts w:eastAsia="黑体"/>
          <w:sz w:val="32"/>
          <w:szCs w:val="32"/>
        </w:rPr>
      </w:pPr>
    </w:p>
    <w:p>
      <w:pPr>
        <w:snapToGrid w:val="0"/>
        <w:jc w:val="center"/>
        <w:rPr>
          <w:rFonts w:eastAsia="仿宋_GB2312"/>
          <w:sz w:val="28"/>
          <w:szCs w:val="28"/>
        </w:rPr>
      </w:pPr>
      <w:r>
        <w:rPr>
          <w:rFonts w:hint="eastAsia" w:ascii="宋体" w:hAnsi="宋体" w:cs="宋体"/>
          <w:sz w:val="28"/>
          <w:szCs w:val="28"/>
        </w:rPr>
        <w:t>云南省</w:t>
      </w:r>
      <w:r>
        <w:rPr>
          <w:rFonts w:eastAsia="仿宋_GB2312"/>
          <w:sz w:val="28"/>
          <w:szCs w:val="28"/>
        </w:rPr>
        <w:t>××××</w:t>
      </w:r>
      <w:r>
        <w:rPr>
          <w:rFonts w:hint="eastAsia" w:ascii="宋体" w:hAnsi="宋体" w:cs="宋体"/>
          <w:sz w:val="28"/>
          <w:szCs w:val="28"/>
        </w:rPr>
        <w:t>出版社</w:t>
      </w:r>
    </w:p>
    <w:p>
      <w:pPr>
        <w:snapToGrid w:val="0"/>
        <w:jc w:val="center"/>
        <w:rPr>
          <w:rFonts w:eastAsia="黑体"/>
        </w:rPr>
      </w:pPr>
    </w:p>
    <w:p>
      <w:pPr>
        <w:snapToGrid w:val="0"/>
        <w:jc w:val="center"/>
        <w:rPr>
          <w:rFonts w:eastAsia="黑体"/>
        </w:rPr>
      </w:pPr>
      <w:r>
        <w:rPr>
          <w:rFonts w:eastAsia="黑体"/>
        </w:rPr>
        <w:t>20××  昆明</w:t>
      </w:r>
    </w:p>
    <w:p>
      <w:pPr>
        <w:snapToGrid w:val="0"/>
        <w:jc w:val="center"/>
        <w:rPr>
          <w:rFonts w:eastAsia="黑体"/>
        </w:rPr>
      </w:pPr>
    </w:p>
    <w:p>
      <w:pPr>
        <w:snapToGrid w:val="0"/>
        <w:jc w:val="center"/>
        <w:rPr>
          <w:rFonts w:eastAsia="黑体"/>
        </w:rPr>
      </w:pPr>
    </w:p>
    <w:p>
      <w:pPr>
        <w:snapToGrid w:val="0"/>
        <w:jc w:val="center"/>
        <w:rPr>
          <w:rFonts w:eastAsia="黑体"/>
        </w:rPr>
        <w:sectPr>
          <w:footerReference r:id="rId4" w:type="default"/>
          <w:pgSz w:w="11906" w:h="16838"/>
          <w:pgMar w:top="1440" w:right="1797" w:bottom="1440" w:left="1797" w:header="851" w:footer="1814" w:gutter="0"/>
          <w:pgNumType w:fmt="upperRoman" w:start="1"/>
          <w:cols w:space="720" w:num="1"/>
          <w:titlePg/>
          <w:docGrid w:type="linesAndChars" w:linePitch="312" w:charSpace="0"/>
        </w:sectPr>
      </w:pPr>
    </w:p>
    <w:p>
      <w:pPr>
        <w:snapToGrid w:val="0"/>
        <w:spacing w:line="360" w:lineRule="auto"/>
        <w:jc w:val="center"/>
        <w:rPr>
          <w:rFonts w:eastAsia="黑体"/>
          <w:sz w:val="28"/>
          <w:szCs w:val="28"/>
        </w:rPr>
      </w:pPr>
      <w:r>
        <w:rPr>
          <w:rFonts w:eastAsia="黑体"/>
          <w:sz w:val="28"/>
          <w:szCs w:val="28"/>
        </w:rPr>
        <w:t>前  言</w:t>
      </w:r>
    </w:p>
    <w:p>
      <w:pPr>
        <w:snapToGrid w:val="0"/>
        <w:spacing w:line="400" w:lineRule="exact"/>
        <w:ind w:firstLine="480" w:firstLineChars="200"/>
        <w:jc w:val="left"/>
        <w:rPr>
          <w:sz w:val="24"/>
          <w:szCs w:val="24"/>
        </w:rPr>
      </w:pPr>
      <w:r>
        <w:rPr>
          <w:sz w:val="24"/>
          <w:szCs w:val="24"/>
        </w:rPr>
        <w:t>根据云南省住房和城乡建设厅《关于印发云南省&lt;20</w:t>
      </w:r>
      <w:r>
        <w:rPr>
          <w:rFonts w:hint="eastAsia"/>
          <w:sz w:val="24"/>
          <w:szCs w:val="24"/>
        </w:rPr>
        <w:t>18</w:t>
      </w:r>
      <w:r>
        <w:rPr>
          <w:sz w:val="24"/>
          <w:szCs w:val="24"/>
        </w:rPr>
        <w:t>年工程建设地方标准编制计划&gt;的通知》的要求，标准编制组经广泛调查研究，认真总结实践经验，参考有关国内外先进标准，并在广泛征求意见的基础上，制定本规程。</w:t>
      </w:r>
    </w:p>
    <w:p>
      <w:pPr>
        <w:snapToGrid w:val="0"/>
        <w:spacing w:line="400" w:lineRule="exact"/>
        <w:ind w:firstLine="480" w:firstLineChars="200"/>
        <w:rPr>
          <w:sz w:val="24"/>
          <w:szCs w:val="24"/>
        </w:rPr>
      </w:pPr>
      <w:r>
        <w:rPr>
          <w:sz w:val="24"/>
          <w:szCs w:val="24"/>
        </w:rPr>
        <w:t>本规程的主要技术内容是：1 总则；2 术语和符号；3 原材料技术要求；4混凝土性能；5 配合比设计；6</w:t>
      </w:r>
      <w:r>
        <w:rPr>
          <w:rFonts w:hint="eastAsia"/>
          <w:sz w:val="24"/>
          <w:szCs w:val="24"/>
        </w:rPr>
        <w:t>生产与</w:t>
      </w:r>
      <w:r>
        <w:rPr>
          <w:sz w:val="24"/>
          <w:szCs w:val="24"/>
        </w:rPr>
        <w:t>施工；7 质量检验与验收；附录A 偏高岭土流动度比、活性指数、胶砂抗压强度</w:t>
      </w:r>
      <w:r>
        <w:rPr>
          <w:rFonts w:hint="eastAsia"/>
          <w:sz w:val="24"/>
          <w:szCs w:val="24"/>
        </w:rPr>
        <w:t>增长</w:t>
      </w:r>
      <w:r>
        <w:rPr>
          <w:sz w:val="24"/>
          <w:szCs w:val="24"/>
        </w:rPr>
        <w:t>比试验方法。</w:t>
      </w:r>
    </w:p>
    <w:p>
      <w:pPr>
        <w:snapToGrid w:val="0"/>
        <w:spacing w:line="400" w:lineRule="exact"/>
        <w:ind w:firstLine="480" w:firstLineChars="200"/>
        <w:rPr>
          <w:sz w:val="24"/>
          <w:szCs w:val="24"/>
        </w:rPr>
      </w:pPr>
      <w:r>
        <w:rPr>
          <w:sz w:val="24"/>
          <w:szCs w:val="24"/>
        </w:rPr>
        <w:t>本规程由云南省住房和城乡建设厅负责管理，由云南建投绿色高性能混凝土有限公司负责具体技术内容的解释。执行过程中如有意见和建议，请寄至云南建投绿色高性能混凝土有限公司（地址：云南省昆明市经济技术开发区信息产业基地林溪路188号建投发展大厦9楼23室；邮政编码：650501）。</w:t>
      </w:r>
    </w:p>
    <w:p>
      <w:pPr>
        <w:snapToGrid w:val="0"/>
        <w:spacing w:line="400" w:lineRule="exact"/>
        <w:ind w:firstLine="480" w:firstLineChars="200"/>
        <w:rPr>
          <w:sz w:val="24"/>
          <w:szCs w:val="24"/>
        </w:rPr>
      </w:pPr>
      <w:r>
        <w:rPr>
          <w:sz w:val="24"/>
          <w:szCs w:val="24"/>
        </w:rPr>
        <w:t>主编单位：云南建投绿色高性能混凝土</w:t>
      </w:r>
      <w:r>
        <w:rPr>
          <w:rFonts w:hint="eastAsia"/>
          <w:sz w:val="24"/>
          <w:szCs w:val="24"/>
        </w:rPr>
        <w:t>股份</w:t>
      </w:r>
      <w:r>
        <w:rPr>
          <w:sz w:val="24"/>
          <w:szCs w:val="24"/>
        </w:rPr>
        <w:t>有限公司</w:t>
      </w:r>
    </w:p>
    <w:p>
      <w:pPr>
        <w:spacing w:line="400" w:lineRule="exact"/>
        <w:ind w:firstLine="482"/>
        <w:rPr>
          <w:rFonts w:eastAsiaTheme="minorEastAsia"/>
          <w:sz w:val="24"/>
          <w:szCs w:val="24"/>
        </w:rPr>
      </w:pPr>
      <w:r>
        <w:rPr>
          <w:sz w:val="24"/>
          <w:szCs w:val="24"/>
        </w:rPr>
        <w:t>参编单位：</w:t>
      </w:r>
      <w:r>
        <w:rPr>
          <w:rFonts w:eastAsiaTheme="minorEastAsia"/>
          <w:sz w:val="24"/>
          <w:szCs w:val="24"/>
        </w:rPr>
        <w:t>云南省</w:t>
      </w:r>
      <w:r>
        <w:rPr>
          <w:rFonts w:hint="eastAsia" w:eastAsiaTheme="minorEastAsia"/>
          <w:sz w:val="24"/>
          <w:szCs w:val="24"/>
        </w:rPr>
        <w:t>建设投资控股集团有限公司</w:t>
      </w:r>
      <w:r>
        <w:rPr>
          <w:rFonts w:eastAsiaTheme="minorEastAsia"/>
          <w:sz w:val="24"/>
          <w:szCs w:val="24"/>
        </w:rPr>
        <w:t xml:space="preserve"> </w:t>
      </w:r>
    </w:p>
    <w:p>
      <w:pPr>
        <w:spacing w:line="400" w:lineRule="exact"/>
        <w:ind w:firstLine="1680" w:firstLineChars="700"/>
        <w:rPr>
          <w:rFonts w:eastAsiaTheme="minorEastAsia"/>
          <w:sz w:val="24"/>
          <w:szCs w:val="24"/>
        </w:rPr>
      </w:pPr>
      <w:r>
        <w:rPr>
          <w:rFonts w:eastAsiaTheme="minorEastAsia"/>
          <w:sz w:val="24"/>
          <w:szCs w:val="24"/>
        </w:rPr>
        <w:t>云南</w:t>
      </w:r>
      <w:r>
        <w:rPr>
          <w:rFonts w:hint="eastAsia" w:eastAsiaTheme="minorEastAsia"/>
          <w:sz w:val="24"/>
          <w:szCs w:val="24"/>
        </w:rPr>
        <w:t>省建筑科学研究院</w:t>
      </w:r>
    </w:p>
    <w:p>
      <w:pPr>
        <w:spacing w:line="400" w:lineRule="exact"/>
        <w:ind w:firstLine="1701"/>
        <w:rPr>
          <w:rFonts w:eastAsiaTheme="minorEastAsia"/>
          <w:sz w:val="24"/>
          <w:szCs w:val="24"/>
        </w:rPr>
      </w:pPr>
      <w:r>
        <w:rPr>
          <w:rFonts w:hint="eastAsia" w:eastAsiaTheme="minorEastAsia"/>
          <w:sz w:val="24"/>
          <w:szCs w:val="24"/>
        </w:rPr>
        <w:t>云南建投建材科技有限责任公司</w:t>
      </w:r>
    </w:p>
    <w:p>
      <w:pPr>
        <w:spacing w:line="400" w:lineRule="exact"/>
        <w:ind w:firstLine="1701"/>
        <w:rPr>
          <w:rFonts w:eastAsiaTheme="minorEastAsia"/>
          <w:sz w:val="24"/>
          <w:szCs w:val="24"/>
        </w:rPr>
      </w:pPr>
      <w:r>
        <w:rPr>
          <w:rFonts w:hint="eastAsia" w:eastAsiaTheme="minorEastAsia"/>
          <w:sz w:val="24"/>
          <w:szCs w:val="24"/>
        </w:rPr>
        <w:t>云南建设基础设施投资股份有限公司</w:t>
      </w:r>
    </w:p>
    <w:p>
      <w:pPr>
        <w:spacing w:line="400" w:lineRule="exact"/>
        <w:ind w:firstLine="1701"/>
        <w:rPr>
          <w:rFonts w:eastAsiaTheme="minorEastAsia"/>
          <w:sz w:val="24"/>
          <w:szCs w:val="24"/>
        </w:rPr>
      </w:pPr>
      <w:r>
        <w:rPr>
          <w:rFonts w:eastAsiaTheme="minorEastAsia"/>
          <w:sz w:val="24"/>
          <w:szCs w:val="24"/>
        </w:rPr>
        <w:t>云南</w:t>
      </w:r>
      <w:r>
        <w:rPr>
          <w:rFonts w:hint="eastAsia" w:eastAsiaTheme="minorEastAsia"/>
          <w:sz w:val="24"/>
          <w:szCs w:val="24"/>
        </w:rPr>
        <w:t>建投</w:t>
      </w:r>
      <w:r>
        <w:rPr>
          <w:rFonts w:eastAsiaTheme="minorEastAsia"/>
          <w:sz w:val="24"/>
          <w:szCs w:val="24"/>
        </w:rPr>
        <w:t>第</w:t>
      </w:r>
      <w:r>
        <w:rPr>
          <w:rFonts w:hint="eastAsia" w:eastAsiaTheme="minorEastAsia"/>
          <w:sz w:val="24"/>
          <w:szCs w:val="24"/>
        </w:rPr>
        <w:t>三建设有限公司</w:t>
      </w:r>
    </w:p>
    <w:p>
      <w:pPr>
        <w:spacing w:line="400" w:lineRule="exact"/>
        <w:ind w:firstLine="1701"/>
        <w:rPr>
          <w:rFonts w:eastAsiaTheme="minorEastAsia"/>
          <w:sz w:val="24"/>
          <w:szCs w:val="24"/>
        </w:rPr>
      </w:pPr>
      <w:r>
        <w:rPr>
          <w:rFonts w:eastAsiaTheme="minorEastAsia"/>
          <w:sz w:val="24"/>
          <w:szCs w:val="24"/>
        </w:rPr>
        <w:t>云南</w:t>
      </w:r>
      <w:r>
        <w:rPr>
          <w:rFonts w:hint="eastAsia" w:eastAsiaTheme="minorEastAsia"/>
          <w:sz w:val="24"/>
          <w:szCs w:val="24"/>
        </w:rPr>
        <w:t>建投</w:t>
      </w:r>
      <w:r>
        <w:rPr>
          <w:rFonts w:eastAsiaTheme="minorEastAsia"/>
          <w:sz w:val="24"/>
          <w:szCs w:val="24"/>
        </w:rPr>
        <w:t>第</w:t>
      </w:r>
      <w:r>
        <w:rPr>
          <w:rFonts w:hint="eastAsia" w:eastAsiaTheme="minorEastAsia"/>
          <w:sz w:val="24"/>
          <w:szCs w:val="24"/>
        </w:rPr>
        <w:t>四</w:t>
      </w:r>
      <w:r>
        <w:rPr>
          <w:rFonts w:eastAsiaTheme="minorEastAsia"/>
          <w:sz w:val="24"/>
          <w:szCs w:val="24"/>
        </w:rPr>
        <w:t>建</w:t>
      </w:r>
      <w:r>
        <w:rPr>
          <w:rFonts w:hint="eastAsia" w:eastAsiaTheme="minorEastAsia"/>
          <w:sz w:val="24"/>
          <w:szCs w:val="24"/>
        </w:rPr>
        <w:t>设有限公司</w:t>
      </w:r>
    </w:p>
    <w:p>
      <w:pPr>
        <w:spacing w:line="400" w:lineRule="exact"/>
        <w:ind w:firstLine="1701"/>
        <w:rPr>
          <w:rFonts w:eastAsiaTheme="minorEastAsia"/>
          <w:sz w:val="24"/>
          <w:szCs w:val="24"/>
        </w:rPr>
      </w:pPr>
      <w:r>
        <w:rPr>
          <w:rFonts w:hint="eastAsia" w:eastAsiaTheme="minorEastAsia"/>
          <w:sz w:val="24"/>
          <w:szCs w:val="24"/>
        </w:rPr>
        <w:t xml:space="preserve">云南建投第五建设有限公司 </w:t>
      </w:r>
    </w:p>
    <w:p>
      <w:pPr>
        <w:spacing w:line="400" w:lineRule="exact"/>
        <w:ind w:firstLine="1680" w:firstLineChars="700"/>
        <w:rPr>
          <w:rFonts w:eastAsiaTheme="minorEastAsia"/>
          <w:sz w:val="24"/>
          <w:szCs w:val="24"/>
        </w:rPr>
      </w:pPr>
      <w:r>
        <w:rPr>
          <w:rFonts w:hint="eastAsia" w:eastAsiaTheme="minorEastAsia"/>
          <w:sz w:val="24"/>
          <w:szCs w:val="24"/>
        </w:rPr>
        <w:t>云南工程建设总承包股份有限公司</w:t>
      </w:r>
    </w:p>
    <w:p>
      <w:pPr>
        <w:spacing w:line="400" w:lineRule="exact"/>
        <w:ind w:firstLine="1680" w:firstLineChars="700"/>
        <w:rPr>
          <w:rFonts w:eastAsiaTheme="minorEastAsia"/>
          <w:sz w:val="24"/>
          <w:szCs w:val="24"/>
        </w:rPr>
      </w:pPr>
      <w:r>
        <w:rPr>
          <w:rFonts w:hint="eastAsia" w:eastAsiaTheme="minorEastAsia"/>
          <w:sz w:val="24"/>
          <w:szCs w:val="24"/>
        </w:rPr>
        <w:t>云南中建西部建设有限公司</w:t>
      </w:r>
    </w:p>
    <w:p>
      <w:pPr>
        <w:spacing w:line="400" w:lineRule="exact"/>
        <w:ind w:firstLine="1701"/>
        <w:rPr>
          <w:rFonts w:eastAsiaTheme="minorEastAsia"/>
          <w:sz w:val="24"/>
          <w:szCs w:val="24"/>
        </w:rPr>
      </w:pPr>
      <w:r>
        <w:rPr>
          <w:rFonts w:eastAsiaTheme="minorEastAsia"/>
          <w:sz w:val="24"/>
          <w:szCs w:val="24"/>
        </w:rPr>
        <w:t>昆明理工大学</w:t>
      </w:r>
    </w:p>
    <w:p>
      <w:pPr>
        <w:spacing w:line="400" w:lineRule="exact"/>
        <w:ind w:firstLine="1701"/>
        <w:rPr>
          <w:rFonts w:eastAsiaTheme="minorEastAsia"/>
          <w:sz w:val="24"/>
          <w:szCs w:val="24"/>
        </w:rPr>
      </w:pPr>
      <w:r>
        <w:rPr>
          <w:rFonts w:eastAsiaTheme="minorEastAsia"/>
          <w:sz w:val="24"/>
          <w:szCs w:val="24"/>
        </w:rPr>
        <w:t>云南大学</w:t>
      </w:r>
      <w:r>
        <w:rPr>
          <w:rFonts w:hint="eastAsia" w:eastAsiaTheme="minorEastAsia"/>
          <w:sz w:val="24"/>
          <w:szCs w:val="24"/>
        </w:rPr>
        <w:t xml:space="preserve"> </w:t>
      </w:r>
    </w:p>
    <w:p>
      <w:pPr>
        <w:spacing w:line="400" w:lineRule="exact"/>
        <w:ind w:firstLine="1701"/>
        <w:rPr>
          <w:rFonts w:eastAsiaTheme="minorEastAsia"/>
          <w:sz w:val="24"/>
          <w:szCs w:val="24"/>
        </w:rPr>
      </w:pPr>
      <w:r>
        <w:rPr>
          <w:rFonts w:hint="eastAsia" w:eastAsiaTheme="minorEastAsia"/>
          <w:sz w:val="24"/>
          <w:szCs w:val="24"/>
        </w:rPr>
        <w:t>云南建投高分子材料有限公司</w:t>
      </w:r>
    </w:p>
    <w:p>
      <w:pPr>
        <w:spacing w:line="400" w:lineRule="exact"/>
        <w:ind w:firstLine="1701"/>
        <w:rPr>
          <w:rFonts w:eastAsiaTheme="minorEastAsia"/>
          <w:sz w:val="24"/>
          <w:szCs w:val="24"/>
        </w:rPr>
      </w:pPr>
      <w:r>
        <w:rPr>
          <w:rFonts w:hint="eastAsia" w:eastAsiaTheme="minorEastAsia"/>
          <w:sz w:val="24"/>
          <w:szCs w:val="24"/>
        </w:rPr>
        <w:t>云南建投曲靖建材有限公司</w:t>
      </w:r>
    </w:p>
    <w:p>
      <w:pPr>
        <w:tabs>
          <w:tab w:val="left" w:pos="426"/>
        </w:tabs>
        <w:snapToGrid w:val="0"/>
        <w:spacing w:line="400" w:lineRule="exact"/>
        <w:ind w:firstLine="480" w:firstLineChars="200"/>
        <w:jc w:val="left"/>
        <w:rPr>
          <w:sz w:val="24"/>
          <w:szCs w:val="24"/>
        </w:rPr>
      </w:pPr>
      <w:r>
        <w:rPr>
          <w:sz w:val="24"/>
          <w:szCs w:val="24"/>
        </w:rPr>
        <w:t>主要起草人：</w:t>
      </w:r>
    </w:p>
    <w:p>
      <w:pPr>
        <w:snapToGrid w:val="0"/>
        <w:spacing w:line="400" w:lineRule="exact"/>
        <w:ind w:firstLine="480" w:firstLineChars="200"/>
        <w:rPr>
          <w:sz w:val="24"/>
          <w:szCs w:val="24"/>
        </w:rPr>
      </w:pPr>
      <w:r>
        <w:rPr>
          <w:sz w:val="24"/>
          <w:szCs w:val="24"/>
        </w:rPr>
        <w:t>主要审查人：</w:t>
      </w:r>
    </w:p>
    <w:p>
      <w:pPr>
        <w:tabs>
          <w:tab w:val="left" w:pos="2977"/>
          <w:tab w:val="left" w:pos="3119"/>
        </w:tabs>
        <w:rPr>
          <w:sz w:val="24"/>
          <w:szCs w:val="24"/>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pStyle w:val="13"/>
        <w:spacing w:line="360" w:lineRule="auto"/>
        <w:jc w:val="center"/>
        <w:rPr>
          <w:rFonts w:ascii="Times New Roman" w:hAnsi="Times New Roman" w:eastAsia="黑体"/>
          <w:sz w:val="30"/>
          <w:szCs w:val="30"/>
        </w:rPr>
      </w:pPr>
      <w:r>
        <w:rPr>
          <w:rFonts w:ascii="Times New Roman" w:hAnsi="Times New Roman" w:eastAsia="黑体"/>
          <w:sz w:val="30"/>
          <w:szCs w:val="30"/>
        </w:rPr>
        <w:t>目 次</w:t>
      </w:r>
    </w:p>
    <w:p>
      <w:pPr>
        <w:pStyle w:val="18"/>
        <w:tabs>
          <w:tab w:val="right" w:leader="dot" w:pos="8303"/>
        </w:tabs>
        <w:spacing w:before="120" w:after="120"/>
        <w:rPr>
          <w:rStyle w:val="25"/>
          <w:color w:val="auto"/>
          <w:sz w:val="24"/>
          <w:szCs w:val="24"/>
          <w:u w:val="none"/>
        </w:rPr>
      </w:pPr>
      <w:r>
        <w:rPr>
          <w:rStyle w:val="25"/>
          <w:sz w:val="24"/>
          <w:szCs w:val="24"/>
        </w:rPr>
        <w:fldChar w:fldCharType="begin"/>
      </w:r>
      <w:r>
        <w:rPr>
          <w:rStyle w:val="25"/>
          <w:sz w:val="24"/>
          <w:szCs w:val="24"/>
        </w:rPr>
        <w:instrText xml:space="preserve"> TOC \o "1-3" \h \z \u </w:instrText>
      </w:r>
      <w:r>
        <w:rPr>
          <w:rStyle w:val="25"/>
          <w:sz w:val="24"/>
          <w:szCs w:val="24"/>
        </w:rPr>
        <w:fldChar w:fldCharType="separate"/>
      </w:r>
      <w:r>
        <w:fldChar w:fldCharType="begin"/>
      </w:r>
      <w:r>
        <w:instrText xml:space="preserve"> HYPERLINK \l "_Toc474755987" </w:instrText>
      </w:r>
      <w:r>
        <w:fldChar w:fldCharType="separate"/>
      </w:r>
      <w:r>
        <w:rPr>
          <w:rStyle w:val="25"/>
          <w:color w:val="auto"/>
          <w:sz w:val="24"/>
          <w:szCs w:val="24"/>
          <w:u w:val="none"/>
        </w:rPr>
        <w:t xml:space="preserve">1  </w:t>
      </w:r>
      <w:r>
        <w:rPr>
          <w:rStyle w:val="25"/>
          <w:rFonts w:hint="eastAsia"/>
          <w:color w:val="auto"/>
          <w:sz w:val="24"/>
          <w:szCs w:val="24"/>
          <w:u w:val="none"/>
        </w:rPr>
        <w:t>总则</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_Toc474755987 \h </w:instrText>
      </w:r>
      <w:r>
        <w:rPr>
          <w:rStyle w:val="25"/>
          <w:color w:val="auto"/>
          <w:sz w:val="24"/>
          <w:szCs w:val="24"/>
          <w:u w:val="none"/>
        </w:rPr>
        <w:fldChar w:fldCharType="separate"/>
      </w:r>
      <w:r>
        <w:rPr>
          <w:rStyle w:val="25"/>
          <w:color w:val="auto"/>
          <w:sz w:val="24"/>
          <w:szCs w:val="24"/>
          <w:u w:val="none"/>
        </w:rPr>
        <w:t>1</w:t>
      </w:r>
      <w:r>
        <w:rPr>
          <w:rStyle w:val="25"/>
          <w:color w:val="auto"/>
          <w:sz w:val="24"/>
          <w:szCs w:val="24"/>
          <w:u w:val="none"/>
        </w:rPr>
        <w:fldChar w:fldCharType="end"/>
      </w:r>
      <w:r>
        <w:rPr>
          <w:rStyle w:val="25"/>
          <w:color w:val="auto"/>
          <w:sz w:val="24"/>
          <w:szCs w:val="24"/>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"_Toc474755988" </w:instrText>
      </w:r>
      <w:r>
        <w:fldChar w:fldCharType="separate"/>
      </w:r>
      <w:r>
        <w:rPr>
          <w:rStyle w:val="25"/>
          <w:color w:val="auto"/>
          <w:sz w:val="24"/>
          <w:szCs w:val="24"/>
          <w:u w:val="none"/>
        </w:rPr>
        <w:t xml:space="preserve">2  </w:t>
      </w:r>
      <w:r>
        <w:rPr>
          <w:rStyle w:val="25"/>
          <w:rFonts w:hint="eastAsia"/>
          <w:color w:val="auto"/>
          <w:sz w:val="24"/>
          <w:szCs w:val="24"/>
          <w:u w:val="none"/>
        </w:rPr>
        <w:t>术语和符号</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_Toc474755988 \h </w:instrText>
      </w:r>
      <w:r>
        <w:rPr>
          <w:rStyle w:val="25"/>
          <w:color w:val="auto"/>
          <w:sz w:val="24"/>
          <w:szCs w:val="24"/>
          <w:u w:val="none"/>
        </w:rPr>
        <w:fldChar w:fldCharType="separate"/>
      </w:r>
      <w:r>
        <w:rPr>
          <w:rStyle w:val="25"/>
          <w:color w:val="auto"/>
          <w:sz w:val="24"/>
          <w:szCs w:val="24"/>
          <w:u w:val="none"/>
        </w:rPr>
        <w:t>2</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"_Toc474755989" </w:instrText>
      </w:r>
      <w:r>
        <w:fldChar w:fldCharType="separate"/>
      </w:r>
      <w:r>
        <w:rPr>
          <w:rStyle w:val="25"/>
          <w:color w:val="auto"/>
          <w:szCs w:val="21"/>
          <w:u w:val="none"/>
        </w:rPr>
        <w:t xml:space="preserve">2.1  </w:t>
      </w:r>
      <w:r>
        <w:rPr>
          <w:rStyle w:val="25"/>
          <w:rFonts w:hint="eastAsia"/>
          <w:color w:val="auto"/>
          <w:szCs w:val="21"/>
          <w:u w:val="none"/>
        </w:rPr>
        <w:t>术语</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_Toc474755989 \h </w:instrText>
      </w:r>
      <w:r>
        <w:rPr>
          <w:rStyle w:val="25"/>
          <w:color w:val="auto"/>
          <w:szCs w:val="21"/>
          <w:u w:val="none"/>
        </w:rPr>
        <w:fldChar w:fldCharType="separate"/>
      </w:r>
      <w:r>
        <w:rPr>
          <w:rStyle w:val="25"/>
          <w:color w:val="auto"/>
          <w:szCs w:val="21"/>
          <w:u w:val="none"/>
        </w:rPr>
        <w:t>2</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"_Toc474755990" </w:instrText>
      </w:r>
      <w:r>
        <w:fldChar w:fldCharType="separate"/>
      </w:r>
      <w:r>
        <w:rPr>
          <w:rStyle w:val="25"/>
          <w:color w:val="auto"/>
          <w:szCs w:val="21"/>
          <w:u w:val="none"/>
        </w:rPr>
        <w:t xml:space="preserve">2.2  </w:t>
      </w:r>
      <w:r>
        <w:rPr>
          <w:rStyle w:val="25"/>
          <w:rFonts w:hint="eastAsia"/>
          <w:color w:val="auto"/>
          <w:szCs w:val="21"/>
          <w:u w:val="none"/>
        </w:rPr>
        <w:t>符号</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_Toc474755990 \h </w:instrText>
      </w:r>
      <w:r>
        <w:rPr>
          <w:rStyle w:val="25"/>
          <w:color w:val="auto"/>
          <w:szCs w:val="21"/>
          <w:u w:val="none"/>
        </w:rPr>
        <w:fldChar w:fldCharType="separate"/>
      </w:r>
      <w:r>
        <w:rPr>
          <w:rStyle w:val="25"/>
          <w:color w:val="auto"/>
          <w:szCs w:val="21"/>
          <w:u w:val="none"/>
        </w:rPr>
        <w:t>2</w:t>
      </w:r>
      <w:r>
        <w:rPr>
          <w:rStyle w:val="25"/>
          <w:color w:val="auto"/>
          <w:szCs w:val="21"/>
          <w:u w:val="none"/>
        </w:rPr>
        <w:fldChar w:fldCharType="end"/>
      </w:r>
      <w:r>
        <w:rPr>
          <w:rStyle w:val="25"/>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"_Toc474755991" </w:instrText>
      </w:r>
      <w:r>
        <w:fldChar w:fldCharType="separate"/>
      </w:r>
      <w:r>
        <w:rPr>
          <w:rStyle w:val="25"/>
          <w:color w:val="auto"/>
          <w:sz w:val="24"/>
          <w:szCs w:val="24"/>
          <w:u w:val="none"/>
        </w:rPr>
        <w:t xml:space="preserve">3  </w:t>
      </w:r>
      <w:r>
        <w:rPr>
          <w:rStyle w:val="25"/>
          <w:rFonts w:hint="eastAsia"/>
          <w:color w:val="auto"/>
          <w:sz w:val="24"/>
          <w:szCs w:val="24"/>
          <w:u w:val="none"/>
        </w:rPr>
        <w:t>原材料技术要求</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_Toc474755991 \h </w:instrText>
      </w:r>
      <w:r>
        <w:rPr>
          <w:rStyle w:val="25"/>
          <w:color w:val="auto"/>
          <w:sz w:val="24"/>
          <w:szCs w:val="24"/>
          <w:u w:val="none"/>
        </w:rPr>
        <w:fldChar w:fldCharType="separate"/>
      </w:r>
      <w:r>
        <w:rPr>
          <w:rStyle w:val="25"/>
          <w:color w:val="auto"/>
          <w:sz w:val="24"/>
          <w:szCs w:val="24"/>
          <w:u w:val="none"/>
        </w:rPr>
        <w:t>3</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"_Toc474755992" </w:instrText>
      </w:r>
      <w:r>
        <w:fldChar w:fldCharType="separate"/>
      </w:r>
      <w:r>
        <w:rPr>
          <w:rStyle w:val="25"/>
          <w:color w:val="auto"/>
          <w:szCs w:val="21"/>
          <w:u w:val="none"/>
        </w:rPr>
        <w:t xml:space="preserve">3.1  </w:t>
      </w:r>
      <w:r>
        <w:rPr>
          <w:rStyle w:val="25"/>
          <w:rFonts w:hint="eastAsia"/>
          <w:color w:val="auto"/>
          <w:szCs w:val="21"/>
          <w:u w:val="none"/>
        </w:rPr>
        <w:t>偏高岭土</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_Toc474755992 \h </w:instrText>
      </w:r>
      <w:r>
        <w:rPr>
          <w:rStyle w:val="25"/>
          <w:color w:val="auto"/>
          <w:szCs w:val="21"/>
          <w:u w:val="none"/>
        </w:rPr>
        <w:fldChar w:fldCharType="separate"/>
      </w:r>
      <w:r>
        <w:rPr>
          <w:rStyle w:val="25"/>
          <w:color w:val="auto"/>
          <w:szCs w:val="21"/>
          <w:u w:val="none"/>
        </w:rPr>
        <w:t>3</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"_Toc474755993" </w:instrText>
      </w:r>
      <w:r>
        <w:fldChar w:fldCharType="separate"/>
      </w:r>
      <w:r>
        <w:rPr>
          <w:rStyle w:val="25"/>
          <w:color w:val="auto"/>
          <w:szCs w:val="21"/>
          <w:u w:val="none"/>
        </w:rPr>
        <w:t xml:space="preserve">3.2  </w:t>
      </w:r>
      <w:r>
        <w:rPr>
          <w:rStyle w:val="25"/>
          <w:rFonts w:hint="eastAsia"/>
          <w:color w:val="auto"/>
          <w:szCs w:val="21"/>
          <w:u w:val="none"/>
        </w:rPr>
        <w:t>其他原材料</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_Toc474755993 \h </w:instrText>
      </w:r>
      <w:r>
        <w:rPr>
          <w:rStyle w:val="25"/>
          <w:color w:val="auto"/>
          <w:szCs w:val="21"/>
          <w:u w:val="none"/>
        </w:rPr>
        <w:fldChar w:fldCharType="separate"/>
      </w:r>
      <w:r>
        <w:rPr>
          <w:rStyle w:val="25"/>
          <w:color w:val="auto"/>
          <w:szCs w:val="21"/>
          <w:u w:val="none"/>
        </w:rPr>
        <w:t>3</w:t>
      </w:r>
      <w:r>
        <w:rPr>
          <w:rStyle w:val="25"/>
          <w:color w:val="auto"/>
          <w:szCs w:val="21"/>
          <w:u w:val="none"/>
        </w:rPr>
        <w:fldChar w:fldCharType="end"/>
      </w:r>
      <w:r>
        <w:rPr>
          <w:rStyle w:val="25"/>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"_Toc474755994" </w:instrText>
      </w:r>
      <w:r>
        <w:fldChar w:fldCharType="separate"/>
      </w:r>
      <w:r>
        <w:rPr>
          <w:rStyle w:val="25"/>
          <w:color w:val="auto"/>
          <w:sz w:val="24"/>
          <w:szCs w:val="24"/>
          <w:u w:val="none"/>
        </w:rPr>
        <w:t xml:space="preserve">4  </w:t>
      </w:r>
      <w:r>
        <w:rPr>
          <w:rStyle w:val="25"/>
          <w:rFonts w:hint="eastAsia"/>
          <w:color w:val="auto"/>
          <w:sz w:val="24"/>
          <w:szCs w:val="24"/>
          <w:u w:val="none"/>
        </w:rPr>
        <w:t>混凝土性能</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_Toc474755994 \h </w:instrText>
      </w:r>
      <w:r>
        <w:rPr>
          <w:rStyle w:val="25"/>
          <w:color w:val="auto"/>
          <w:sz w:val="24"/>
          <w:szCs w:val="24"/>
          <w:u w:val="none"/>
        </w:rPr>
        <w:fldChar w:fldCharType="separate"/>
      </w:r>
      <w:r>
        <w:rPr>
          <w:rStyle w:val="25"/>
          <w:color w:val="auto"/>
          <w:sz w:val="24"/>
          <w:szCs w:val="24"/>
          <w:u w:val="none"/>
        </w:rPr>
        <w:t>5</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"_Toc474755995" </w:instrText>
      </w:r>
      <w:r>
        <w:fldChar w:fldCharType="separate"/>
      </w:r>
      <w:r>
        <w:rPr>
          <w:rStyle w:val="25"/>
          <w:color w:val="auto"/>
          <w:szCs w:val="21"/>
          <w:u w:val="none"/>
        </w:rPr>
        <w:t xml:space="preserve">4.1  </w:t>
      </w:r>
      <w:r>
        <w:rPr>
          <w:rStyle w:val="25"/>
          <w:rFonts w:hint="eastAsia"/>
          <w:color w:val="auto"/>
          <w:szCs w:val="21"/>
          <w:u w:val="none"/>
        </w:rPr>
        <w:t>拌合物性能</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_Toc474755995 \h </w:instrText>
      </w:r>
      <w:r>
        <w:rPr>
          <w:rStyle w:val="25"/>
          <w:color w:val="auto"/>
          <w:szCs w:val="21"/>
          <w:u w:val="none"/>
        </w:rPr>
        <w:fldChar w:fldCharType="separate"/>
      </w:r>
      <w:r>
        <w:rPr>
          <w:rStyle w:val="25"/>
          <w:color w:val="auto"/>
          <w:szCs w:val="21"/>
          <w:u w:val="none"/>
        </w:rPr>
        <w:t>5</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"_Toc474755996" </w:instrText>
      </w:r>
      <w:r>
        <w:fldChar w:fldCharType="separate"/>
      </w:r>
      <w:r>
        <w:rPr>
          <w:rStyle w:val="25"/>
          <w:color w:val="auto"/>
          <w:szCs w:val="21"/>
          <w:u w:val="none"/>
        </w:rPr>
        <w:t xml:space="preserve">4.2  </w:t>
      </w:r>
      <w:r>
        <w:rPr>
          <w:rStyle w:val="25"/>
          <w:rFonts w:hint="eastAsia"/>
          <w:color w:val="auto"/>
          <w:szCs w:val="21"/>
          <w:u w:val="none"/>
        </w:rPr>
        <w:t>力学性能</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_Toc474755996 \h </w:instrText>
      </w:r>
      <w:r>
        <w:rPr>
          <w:rStyle w:val="25"/>
          <w:color w:val="auto"/>
          <w:szCs w:val="21"/>
          <w:u w:val="none"/>
        </w:rPr>
        <w:fldChar w:fldCharType="separate"/>
      </w:r>
      <w:r>
        <w:rPr>
          <w:rStyle w:val="25"/>
          <w:color w:val="auto"/>
          <w:szCs w:val="21"/>
          <w:u w:val="none"/>
        </w:rPr>
        <w:t>5</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"_Toc474755997" </w:instrText>
      </w:r>
      <w:r>
        <w:fldChar w:fldCharType="separate"/>
      </w:r>
      <w:r>
        <w:rPr>
          <w:rStyle w:val="25"/>
          <w:color w:val="auto"/>
          <w:szCs w:val="21"/>
          <w:u w:val="none"/>
        </w:rPr>
        <w:t xml:space="preserve">4.3  </w:t>
      </w:r>
      <w:r>
        <w:rPr>
          <w:rStyle w:val="25"/>
          <w:rFonts w:hint="eastAsia"/>
          <w:color w:val="auto"/>
          <w:szCs w:val="21"/>
          <w:u w:val="none"/>
        </w:rPr>
        <w:t>长期性能与耐久性能</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_Toc474755997 \h </w:instrText>
      </w:r>
      <w:r>
        <w:rPr>
          <w:rStyle w:val="25"/>
          <w:color w:val="auto"/>
          <w:szCs w:val="21"/>
          <w:u w:val="none"/>
        </w:rPr>
        <w:fldChar w:fldCharType="separate"/>
      </w:r>
      <w:r>
        <w:rPr>
          <w:rStyle w:val="25"/>
          <w:color w:val="auto"/>
          <w:szCs w:val="21"/>
          <w:u w:val="none"/>
        </w:rPr>
        <w:t>5</w:t>
      </w:r>
      <w:r>
        <w:rPr>
          <w:rStyle w:val="25"/>
          <w:color w:val="auto"/>
          <w:szCs w:val="21"/>
          <w:u w:val="none"/>
        </w:rPr>
        <w:fldChar w:fldCharType="end"/>
      </w:r>
      <w:r>
        <w:rPr>
          <w:rStyle w:val="25"/>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"_Toc474755998" </w:instrText>
      </w:r>
      <w:r>
        <w:fldChar w:fldCharType="separate"/>
      </w:r>
      <w:r>
        <w:rPr>
          <w:rStyle w:val="25"/>
          <w:color w:val="auto"/>
          <w:sz w:val="24"/>
          <w:szCs w:val="24"/>
          <w:u w:val="none"/>
        </w:rPr>
        <w:t xml:space="preserve">5  </w:t>
      </w:r>
      <w:r>
        <w:rPr>
          <w:rStyle w:val="25"/>
          <w:rFonts w:hint="eastAsia"/>
          <w:color w:val="auto"/>
          <w:sz w:val="24"/>
          <w:szCs w:val="24"/>
          <w:u w:val="none"/>
        </w:rPr>
        <w:t>配合比设计</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_Toc474755998 \h </w:instrText>
      </w:r>
      <w:r>
        <w:rPr>
          <w:rStyle w:val="25"/>
          <w:color w:val="auto"/>
          <w:sz w:val="24"/>
          <w:szCs w:val="24"/>
          <w:u w:val="none"/>
        </w:rPr>
        <w:fldChar w:fldCharType="separate"/>
      </w:r>
      <w:r>
        <w:rPr>
          <w:rStyle w:val="25"/>
          <w:color w:val="auto"/>
          <w:sz w:val="24"/>
          <w:szCs w:val="24"/>
          <w:u w:val="none"/>
        </w:rPr>
        <w:t>6</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"_Toc474755999" </w:instrText>
      </w:r>
      <w:r>
        <w:fldChar w:fldCharType="separate"/>
      </w:r>
      <w:r>
        <w:rPr>
          <w:rStyle w:val="25"/>
          <w:color w:val="auto"/>
          <w:szCs w:val="21"/>
          <w:u w:val="none"/>
        </w:rPr>
        <w:t xml:space="preserve">5.1  </w:t>
      </w:r>
      <w:r>
        <w:rPr>
          <w:rStyle w:val="25"/>
          <w:rFonts w:hint="eastAsia"/>
          <w:color w:val="auto"/>
          <w:szCs w:val="21"/>
          <w:u w:val="none"/>
        </w:rPr>
        <w:t>一般规定</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_Toc474755999 \h </w:instrText>
      </w:r>
      <w:r>
        <w:rPr>
          <w:rStyle w:val="25"/>
          <w:color w:val="auto"/>
          <w:szCs w:val="21"/>
          <w:u w:val="none"/>
        </w:rPr>
        <w:fldChar w:fldCharType="separate"/>
      </w:r>
      <w:r>
        <w:rPr>
          <w:rStyle w:val="25"/>
          <w:color w:val="auto"/>
          <w:szCs w:val="21"/>
          <w:u w:val="none"/>
        </w:rPr>
        <w:t>6</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"_Toc474756000" </w:instrText>
      </w:r>
      <w:r>
        <w:fldChar w:fldCharType="separate"/>
      </w:r>
      <w:r>
        <w:rPr>
          <w:rStyle w:val="25"/>
          <w:color w:val="auto"/>
          <w:szCs w:val="21"/>
          <w:u w:val="none"/>
        </w:rPr>
        <w:t xml:space="preserve">5.2  </w:t>
      </w:r>
      <w:r>
        <w:rPr>
          <w:rStyle w:val="25"/>
          <w:rFonts w:hint="eastAsia"/>
          <w:color w:val="auto"/>
          <w:szCs w:val="21"/>
          <w:u w:val="none"/>
        </w:rPr>
        <w:t>配合比计算和确定</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_Toc474756000 \h </w:instrText>
      </w:r>
      <w:r>
        <w:rPr>
          <w:rStyle w:val="25"/>
          <w:color w:val="auto"/>
          <w:szCs w:val="21"/>
          <w:u w:val="none"/>
        </w:rPr>
        <w:fldChar w:fldCharType="separate"/>
      </w:r>
      <w:r>
        <w:rPr>
          <w:rStyle w:val="25"/>
          <w:color w:val="auto"/>
          <w:szCs w:val="21"/>
          <w:u w:val="none"/>
        </w:rPr>
        <w:t>6</w:t>
      </w:r>
      <w:r>
        <w:rPr>
          <w:rStyle w:val="25"/>
          <w:color w:val="auto"/>
          <w:szCs w:val="21"/>
          <w:u w:val="none"/>
        </w:rPr>
        <w:fldChar w:fldCharType="end"/>
      </w:r>
      <w:r>
        <w:rPr>
          <w:rStyle w:val="25"/>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"_Toc474756001" </w:instrText>
      </w:r>
      <w:r>
        <w:fldChar w:fldCharType="separate"/>
      </w:r>
      <w:r>
        <w:rPr>
          <w:rStyle w:val="25"/>
          <w:color w:val="auto"/>
          <w:sz w:val="24"/>
          <w:szCs w:val="24"/>
          <w:u w:val="none"/>
        </w:rPr>
        <w:t xml:space="preserve">6  </w:t>
      </w:r>
      <w:r>
        <w:rPr>
          <w:rStyle w:val="25"/>
          <w:rFonts w:hint="eastAsia"/>
          <w:color w:val="auto"/>
          <w:sz w:val="24"/>
          <w:szCs w:val="24"/>
          <w:u w:val="none"/>
        </w:rPr>
        <w:t>生产与施工</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_Toc474756001 \h </w:instrText>
      </w:r>
      <w:r>
        <w:rPr>
          <w:rStyle w:val="25"/>
          <w:color w:val="auto"/>
          <w:sz w:val="24"/>
          <w:szCs w:val="24"/>
          <w:u w:val="none"/>
        </w:rPr>
        <w:fldChar w:fldCharType="separate"/>
      </w:r>
      <w:r>
        <w:rPr>
          <w:rStyle w:val="25"/>
          <w:color w:val="auto"/>
          <w:sz w:val="24"/>
          <w:szCs w:val="24"/>
          <w:u w:val="none"/>
        </w:rPr>
        <w:t>8</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"_Toc474756002" </w:instrText>
      </w:r>
      <w:r>
        <w:fldChar w:fldCharType="separate"/>
      </w:r>
      <w:r>
        <w:rPr>
          <w:rStyle w:val="25"/>
          <w:color w:val="auto"/>
          <w:szCs w:val="21"/>
          <w:u w:val="none"/>
        </w:rPr>
        <w:t xml:space="preserve">6.1  </w:t>
      </w:r>
      <w:r>
        <w:rPr>
          <w:rStyle w:val="25"/>
          <w:rFonts w:hint="eastAsia"/>
          <w:color w:val="auto"/>
          <w:szCs w:val="21"/>
          <w:u w:val="none"/>
        </w:rPr>
        <w:t>一般规定</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_Toc474756002 \h </w:instrText>
      </w:r>
      <w:r>
        <w:rPr>
          <w:rStyle w:val="25"/>
          <w:color w:val="auto"/>
          <w:szCs w:val="21"/>
          <w:u w:val="none"/>
        </w:rPr>
        <w:fldChar w:fldCharType="separate"/>
      </w:r>
      <w:r>
        <w:rPr>
          <w:rStyle w:val="25"/>
          <w:color w:val="auto"/>
          <w:szCs w:val="21"/>
          <w:u w:val="none"/>
        </w:rPr>
        <w:t>8</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"_Toc474756003" </w:instrText>
      </w:r>
      <w:r>
        <w:fldChar w:fldCharType="separate"/>
      </w:r>
      <w:r>
        <w:rPr>
          <w:rStyle w:val="25"/>
          <w:color w:val="auto"/>
          <w:szCs w:val="21"/>
          <w:u w:val="none"/>
        </w:rPr>
        <w:t xml:space="preserve">6.2  </w:t>
      </w:r>
      <w:r>
        <w:rPr>
          <w:rStyle w:val="25"/>
          <w:rFonts w:hint="eastAsia"/>
          <w:color w:val="auto"/>
          <w:szCs w:val="21"/>
          <w:u w:val="none"/>
        </w:rPr>
        <w:t>原材料贮存与计量</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_Toc474756003 \h </w:instrText>
      </w:r>
      <w:r>
        <w:rPr>
          <w:rStyle w:val="25"/>
          <w:color w:val="auto"/>
          <w:szCs w:val="21"/>
          <w:u w:val="none"/>
        </w:rPr>
        <w:fldChar w:fldCharType="separate"/>
      </w:r>
      <w:r>
        <w:rPr>
          <w:rStyle w:val="25"/>
          <w:color w:val="auto"/>
          <w:szCs w:val="21"/>
          <w:u w:val="none"/>
        </w:rPr>
        <w:t>8</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"_Toc474756004" </w:instrText>
      </w:r>
      <w:r>
        <w:fldChar w:fldCharType="separate"/>
      </w:r>
      <w:r>
        <w:rPr>
          <w:rStyle w:val="25"/>
          <w:color w:val="auto"/>
          <w:szCs w:val="21"/>
          <w:u w:val="none"/>
        </w:rPr>
        <w:t xml:space="preserve">6.3  </w:t>
      </w:r>
      <w:r>
        <w:rPr>
          <w:rStyle w:val="25"/>
          <w:rFonts w:hint="eastAsia"/>
          <w:color w:val="auto"/>
          <w:szCs w:val="21"/>
          <w:u w:val="none"/>
        </w:rPr>
        <w:t>混凝土的制备、运输、浇筑和养护</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_Toc474756004 \h </w:instrText>
      </w:r>
      <w:r>
        <w:rPr>
          <w:rStyle w:val="25"/>
          <w:color w:val="auto"/>
          <w:szCs w:val="21"/>
          <w:u w:val="none"/>
        </w:rPr>
        <w:fldChar w:fldCharType="separate"/>
      </w:r>
      <w:r>
        <w:rPr>
          <w:rStyle w:val="25"/>
          <w:color w:val="auto"/>
          <w:szCs w:val="21"/>
          <w:u w:val="none"/>
        </w:rPr>
        <w:t>9</w:t>
      </w:r>
      <w:r>
        <w:rPr>
          <w:rStyle w:val="25"/>
          <w:color w:val="auto"/>
          <w:szCs w:val="21"/>
          <w:u w:val="none"/>
        </w:rPr>
        <w:fldChar w:fldCharType="end"/>
      </w:r>
      <w:r>
        <w:rPr>
          <w:rStyle w:val="25"/>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"_Toc474756005" </w:instrText>
      </w:r>
      <w:r>
        <w:fldChar w:fldCharType="separate"/>
      </w:r>
      <w:r>
        <w:rPr>
          <w:rStyle w:val="25"/>
          <w:color w:val="auto"/>
          <w:sz w:val="24"/>
          <w:szCs w:val="24"/>
          <w:u w:val="none"/>
        </w:rPr>
        <w:t xml:space="preserve">7  </w:t>
      </w:r>
      <w:r>
        <w:rPr>
          <w:rStyle w:val="25"/>
          <w:rFonts w:hint="eastAsia"/>
          <w:color w:val="auto"/>
          <w:sz w:val="24"/>
          <w:szCs w:val="24"/>
          <w:u w:val="none"/>
        </w:rPr>
        <w:t>质量检验与验收</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_Toc474756005 \h </w:instrText>
      </w:r>
      <w:r>
        <w:rPr>
          <w:rStyle w:val="25"/>
          <w:color w:val="auto"/>
          <w:sz w:val="24"/>
          <w:szCs w:val="24"/>
          <w:u w:val="none"/>
        </w:rPr>
        <w:fldChar w:fldCharType="separate"/>
      </w:r>
      <w:r>
        <w:rPr>
          <w:rStyle w:val="25"/>
          <w:color w:val="auto"/>
          <w:sz w:val="24"/>
          <w:szCs w:val="24"/>
          <w:u w:val="none"/>
        </w:rPr>
        <w:t>11</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"_Toc474756006" </w:instrText>
      </w:r>
      <w:r>
        <w:fldChar w:fldCharType="separate"/>
      </w:r>
      <w:r>
        <w:rPr>
          <w:rStyle w:val="25"/>
          <w:color w:val="auto"/>
          <w:szCs w:val="21"/>
          <w:u w:val="none"/>
        </w:rPr>
        <w:t xml:space="preserve">7.1  </w:t>
      </w:r>
      <w:r>
        <w:rPr>
          <w:rStyle w:val="25"/>
          <w:rFonts w:hint="eastAsia"/>
          <w:color w:val="auto"/>
          <w:szCs w:val="21"/>
          <w:u w:val="none"/>
        </w:rPr>
        <w:t>混凝土原材料质量检验</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_Toc474756006 \h </w:instrText>
      </w:r>
      <w:r>
        <w:rPr>
          <w:rStyle w:val="25"/>
          <w:color w:val="auto"/>
          <w:szCs w:val="21"/>
          <w:u w:val="none"/>
        </w:rPr>
        <w:fldChar w:fldCharType="separate"/>
      </w:r>
      <w:r>
        <w:rPr>
          <w:rStyle w:val="25"/>
          <w:color w:val="auto"/>
          <w:szCs w:val="21"/>
          <w:u w:val="none"/>
        </w:rPr>
        <w:t>11</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"_Toc474756007" </w:instrText>
      </w:r>
      <w:r>
        <w:fldChar w:fldCharType="separate"/>
      </w:r>
      <w:r>
        <w:rPr>
          <w:rStyle w:val="25"/>
          <w:color w:val="auto"/>
          <w:szCs w:val="21"/>
          <w:u w:val="none"/>
        </w:rPr>
        <w:t xml:space="preserve">7.2  </w:t>
      </w:r>
      <w:r>
        <w:rPr>
          <w:rStyle w:val="25"/>
          <w:rFonts w:hint="eastAsia"/>
          <w:color w:val="auto"/>
          <w:szCs w:val="21"/>
          <w:u w:val="none"/>
        </w:rPr>
        <w:t>混凝土拌合物性能检验</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_Toc474756007 \h </w:instrText>
      </w:r>
      <w:r>
        <w:rPr>
          <w:rStyle w:val="25"/>
          <w:color w:val="auto"/>
          <w:szCs w:val="21"/>
          <w:u w:val="none"/>
        </w:rPr>
        <w:fldChar w:fldCharType="separate"/>
      </w:r>
      <w:r>
        <w:rPr>
          <w:rStyle w:val="25"/>
          <w:color w:val="auto"/>
          <w:szCs w:val="21"/>
          <w:u w:val="none"/>
        </w:rPr>
        <w:t>11</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"_Toc474756008" </w:instrText>
      </w:r>
      <w:r>
        <w:fldChar w:fldCharType="separate"/>
      </w:r>
      <w:r>
        <w:rPr>
          <w:rStyle w:val="25"/>
          <w:color w:val="auto"/>
          <w:szCs w:val="21"/>
          <w:u w:val="none"/>
        </w:rPr>
        <w:t xml:space="preserve">7.3  </w:t>
      </w:r>
      <w:r>
        <w:rPr>
          <w:rStyle w:val="25"/>
          <w:rFonts w:hint="eastAsia"/>
          <w:color w:val="auto"/>
          <w:szCs w:val="21"/>
          <w:u w:val="none"/>
        </w:rPr>
        <w:t>硬化混凝土性能检验</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_Toc474756008 \h </w:instrText>
      </w:r>
      <w:r>
        <w:rPr>
          <w:rStyle w:val="25"/>
          <w:color w:val="auto"/>
          <w:szCs w:val="21"/>
          <w:u w:val="none"/>
        </w:rPr>
        <w:fldChar w:fldCharType="separate"/>
      </w:r>
      <w:r>
        <w:rPr>
          <w:rStyle w:val="25"/>
          <w:color w:val="auto"/>
          <w:szCs w:val="21"/>
          <w:u w:val="none"/>
        </w:rPr>
        <w:t>12</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"_Toc474756009" </w:instrText>
      </w:r>
      <w:r>
        <w:fldChar w:fldCharType="separate"/>
      </w:r>
      <w:r>
        <w:rPr>
          <w:rStyle w:val="25"/>
          <w:color w:val="auto"/>
          <w:szCs w:val="21"/>
          <w:u w:val="none"/>
        </w:rPr>
        <w:t xml:space="preserve">7.4  </w:t>
      </w:r>
      <w:r>
        <w:rPr>
          <w:rStyle w:val="25"/>
          <w:rFonts w:hint="eastAsia"/>
          <w:color w:val="auto"/>
          <w:szCs w:val="21"/>
          <w:u w:val="none"/>
        </w:rPr>
        <w:t>混凝土工程验收</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_Toc474756009 \h </w:instrText>
      </w:r>
      <w:r>
        <w:rPr>
          <w:rStyle w:val="25"/>
          <w:color w:val="auto"/>
          <w:szCs w:val="21"/>
          <w:u w:val="none"/>
        </w:rPr>
        <w:fldChar w:fldCharType="separate"/>
      </w:r>
      <w:r>
        <w:rPr>
          <w:rStyle w:val="25"/>
          <w:color w:val="auto"/>
          <w:szCs w:val="21"/>
          <w:u w:val="none"/>
        </w:rPr>
        <w:t>12</w:t>
      </w:r>
      <w:r>
        <w:rPr>
          <w:rStyle w:val="25"/>
          <w:color w:val="auto"/>
          <w:szCs w:val="21"/>
          <w:u w:val="none"/>
        </w:rPr>
        <w:fldChar w:fldCharType="end"/>
      </w:r>
      <w:r>
        <w:rPr>
          <w:rStyle w:val="25"/>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"_Toc474756010" </w:instrText>
      </w:r>
      <w:r>
        <w:fldChar w:fldCharType="separate"/>
      </w:r>
      <w:r>
        <w:rPr>
          <w:rStyle w:val="25"/>
          <w:rFonts w:hint="eastAsia"/>
          <w:color w:val="auto"/>
          <w:sz w:val="24"/>
          <w:szCs w:val="24"/>
          <w:u w:val="none"/>
        </w:rPr>
        <w:t>附录</w:t>
      </w:r>
      <w:r>
        <w:rPr>
          <w:rStyle w:val="25"/>
          <w:color w:val="auto"/>
          <w:sz w:val="24"/>
          <w:szCs w:val="24"/>
          <w:u w:val="none"/>
        </w:rPr>
        <w:t xml:space="preserve">A </w:t>
      </w:r>
      <w:r>
        <w:rPr>
          <w:rStyle w:val="25"/>
          <w:rFonts w:hint="eastAsia"/>
          <w:color w:val="auto"/>
          <w:sz w:val="24"/>
          <w:szCs w:val="24"/>
          <w:u w:val="none"/>
        </w:rPr>
        <w:t>偏高岭土流动度比、活性指数、胶砂抗压强度增长比试验方法</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_Toc474756010 \h </w:instrText>
      </w:r>
      <w:r>
        <w:rPr>
          <w:rStyle w:val="25"/>
          <w:color w:val="auto"/>
          <w:sz w:val="24"/>
          <w:szCs w:val="24"/>
          <w:u w:val="none"/>
        </w:rPr>
        <w:fldChar w:fldCharType="separate"/>
      </w:r>
      <w:r>
        <w:rPr>
          <w:rStyle w:val="25"/>
          <w:color w:val="auto"/>
          <w:sz w:val="24"/>
          <w:szCs w:val="24"/>
          <w:u w:val="none"/>
        </w:rPr>
        <w:t>13</w:t>
      </w:r>
      <w:r>
        <w:rPr>
          <w:rStyle w:val="25"/>
          <w:color w:val="auto"/>
          <w:sz w:val="24"/>
          <w:szCs w:val="24"/>
          <w:u w:val="none"/>
        </w:rPr>
        <w:fldChar w:fldCharType="end"/>
      </w:r>
      <w:r>
        <w:rPr>
          <w:rStyle w:val="25"/>
          <w:color w:val="auto"/>
          <w:sz w:val="24"/>
          <w:szCs w:val="24"/>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"_Toc474756011" </w:instrText>
      </w:r>
      <w:r>
        <w:fldChar w:fldCharType="separate"/>
      </w:r>
      <w:r>
        <w:rPr>
          <w:rStyle w:val="25"/>
          <w:rFonts w:hint="eastAsia"/>
          <w:color w:val="auto"/>
          <w:sz w:val="24"/>
          <w:szCs w:val="24"/>
          <w:u w:val="none"/>
        </w:rPr>
        <w:t>本规程用词说明</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_Toc474756011 \h </w:instrText>
      </w:r>
      <w:r>
        <w:rPr>
          <w:rStyle w:val="25"/>
          <w:color w:val="auto"/>
          <w:sz w:val="24"/>
          <w:szCs w:val="24"/>
          <w:u w:val="none"/>
        </w:rPr>
        <w:fldChar w:fldCharType="separate"/>
      </w:r>
      <w:r>
        <w:rPr>
          <w:rStyle w:val="25"/>
          <w:color w:val="auto"/>
          <w:sz w:val="24"/>
          <w:szCs w:val="24"/>
          <w:u w:val="none"/>
        </w:rPr>
        <w:t>15</w:t>
      </w:r>
      <w:r>
        <w:rPr>
          <w:rStyle w:val="25"/>
          <w:color w:val="auto"/>
          <w:sz w:val="24"/>
          <w:szCs w:val="24"/>
          <w:u w:val="none"/>
        </w:rPr>
        <w:fldChar w:fldCharType="end"/>
      </w:r>
      <w:r>
        <w:rPr>
          <w:rStyle w:val="25"/>
          <w:color w:val="auto"/>
          <w:sz w:val="24"/>
          <w:szCs w:val="24"/>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"_Toc474756012" </w:instrText>
      </w:r>
      <w:r>
        <w:fldChar w:fldCharType="separate"/>
      </w:r>
      <w:r>
        <w:rPr>
          <w:rStyle w:val="25"/>
          <w:rFonts w:hint="eastAsia"/>
          <w:color w:val="auto"/>
          <w:sz w:val="24"/>
          <w:szCs w:val="24"/>
          <w:u w:val="none"/>
        </w:rPr>
        <w:t>引用标准名录</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_Toc474756012 \h </w:instrText>
      </w:r>
      <w:r>
        <w:rPr>
          <w:rStyle w:val="25"/>
          <w:color w:val="auto"/>
          <w:sz w:val="24"/>
          <w:szCs w:val="24"/>
          <w:u w:val="none"/>
        </w:rPr>
        <w:fldChar w:fldCharType="separate"/>
      </w:r>
      <w:r>
        <w:rPr>
          <w:rStyle w:val="25"/>
          <w:color w:val="auto"/>
          <w:sz w:val="24"/>
          <w:szCs w:val="24"/>
          <w:u w:val="none"/>
        </w:rPr>
        <w:t>16</w:t>
      </w:r>
      <w:r>
        <w:rPr>
          <w:rStyle w:val="25"/>
          <w:color w:val="auto"/>
          <w:sz w:val="24"/>
          <w:szCs w:val="24"/>
          <w:u w:val="none"/>
        </w:rPr>
        <w:fldChar w:fldCharType="end"/>
      </w:r>
      <w:r>
        <w:rPr>
          <w:rStyle w:val="25"/>
          <w:color w:val="auto"/>
          <w:sz w:val="24"/>
          <w:szCs w:val="24"/>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"_Toc474756013" </w:instrText>
      </w:r>
      <w:r>
        <w:fldChar w:fldCharType="separate"/>
      </w:r>
      <w:r>
        <w:rPr>
          <w:rStyle w:val="25"/>
          <w:rFonts w:hint="eastAsia"/>
          <w:color w:val="auto"/>
          <w:sz w:val="24"/>
          <w:szCs w:val="24"/>
          <w:u w:val="none"/>
        </w:rPr>
        <w:t>条文说明</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_Toc474756013 \h </w:instrText>
      </w:r>
      <w:r>
        <w:rPr>
          <w:rStyle w:val="25"/>
          <w:color w:val="auto"/>
          <w:sz w:val="24"/>
          <w:szCs w:val="24"/>
          <w:u w:val="none"/>
        </w:rPr>
        <w:fldChar w:fldCharType="separate"/>
      </w:r>
      <w:r>
        <w:rPr>
          <w:rStyle w:val="25"/>
          <w:color w:val="auto"/>
          <w:sz w:val="24"/>
          <w:szCs w:val="24"/>
          <w:u w:val="none"/>
        </w:rPr>
        <w:t>18</w:t>
      </w:r>
      <w:r>
        <w:rPr>
          <w:rStyle w:val="25"/>
          <w:color w:val="auto"/>
          <w:sz w:val="24"/>
          <w:szCs w:val="24"/>
          <w:u w:val="none"/>
        </w:rPr>
        <w:fldChar w:fldCharType="end"/>
      </w:r>
      <w:r>
        <w:rPr>
          <w:rStyle w:val="25"/>
          <w:color w:val="auto"/>
          <w:sz w:val="24"/>
          <w:szCs w:val="24"/>
          <w:u w:val="none"/>
        </w:rPr>
        <w:fldChar w:fldCharType="end"/>
      </w:r>
    </w:p>
    <w:p>
      <w:pPr>
        <w:pStyle w:val="18"/>
        <w:tabs>
          <w:tab w:val="right" w:leader="dot" w:pos="8302"/>
        </w:tabs>
        <w:spacing w:before="120" w:after="120"/>
      </w:pPr>
      <w:r>
        <w:rPr>
          <w:rStyle w:val="25"/>
          <w:sz w:val="24"/>
          <w:szCs w:val="24"/>
        </w:rPr>
        <w:fldChar w:fldCharType="end"/>
      </w:r>
      <w:bookmarkStart w:id="0" w:name="_Toc303868305"/>
      <w:bookmarkStart w:id="1" w:name="_Toc303868550"/>
      <w:bookmarkStart w:id="2" w:name="_Toc303873159"/>
      <w:bookmarkStart w:id="3" w:name="_Toc175632209"/>
      <w:r>
        <w:t xml:space="preserve"> </w:t>
      </w:r>
    </w:p>
    <w:p>
      <w:pPr>
        <w:pStyle w:val="13"/>
        <w:spacing w:line="360" w:lineRule="auto"/>
        <w:jc w:val="center"/>
        <w:rPr>
          <w:rFonts w:ascii="Times New Roman" w:hAnsi="Times New Roman" w:eastAsia="黑体"/>
          <w:sz w:val="30"/>
          <w:szCs w:val="30"/>
        </w:rPr>
      </w:pPr>
      <w:r>
        <w:rPr>
          <w:rFonts w:ascii="Times New Roman" w:hAnsi="Times New Roman"/>
        </w:rPr>
        <w:br w:type="page"/>
      </w:r>
      <w:r>
        <w:rPr>
          <w:rFonts w:ascii="Times New Roman" w:hAnsi="Times New Roman" w:eastAsia="黑体"/>
          <w:sz w:val="30"/>
          <w:szCs w:val="30"/>
        </w:rPr>
        <w:t>CONTENTS</w:t>
      </w:r>
    </w:p>
    <w:p>
      <w:pPr>
        <w:pStyle w:val="18"/>
        <w:tabs>
          <w:tab w:val="right" w:leader="dot" w:pos="8303"/>
        </w:tabs>
        <w:spacing w:before="120" w:after="120"/>
        <w:rPr>
          <w:rStyle w:val="25"/>
          <w:color w:val="auto"/>
          <w:sz w:val="24"/>
          <w:szCs w:val="24"/>
          <w:u w:val="none"/>
        </w:rPr>
      </w:pPr>
      <w:r>
        <w:fldChar w:fldCharType="begin"/>
      </w:r>
      <w:r>
        <w:instrText xml:space="preserve"> HYPERLINK \l "_Toc425093952" </w:instrText>
      </w:r>
      <w:r>
        <w:fldChar w:fldCharType="separate"/>
      </w:r>
      <w:r>
        <w:rPr>
          <w:rStyle w:val="25"/>
          <w:color w:val="auto"/>
          <w:sz w:val="24"/>
          <w:szCs w:val="24"/>
          <w:u w:val="none"/>
        </w:rPr>
        <w:t>l  General Provisions</w:t>
      </w:r>
      <w:r>
        <w:rPr>
          <w:rStyle w:val="25"/>
          <w:color w:val="auto"/>
          <w:sz w:val="24"/>
          <w:szCs w:val="24"/>
          <w:u w:val="none"/>
        </w:rPr>
        <w:tab/>
      </w:r>
      <w:r>
        <w:rPr>
          <w:rStyle w:val="25"/>
          <w:rFonts w:hint="eastAsia"/>
          <w:color w:val="auto"/>
          <w:sz w:val="24"/>
          <w:szCs w:val="24"/>
          <w:u w:val="none"/>
        </w:rPr>
        <w:t>1</w:t>
      </w:r>
      <w:r>
        <w:rPr>
          <w:rStyle w:val="25"/>
          <w:rFonts w:hint="eastAsia"/>
          <w:color w:val="auto"/>
          <w:sz w:val="24"/>
          <w:szCs w:val="24"/>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"_Toc425093953" </w:instrText>
      </w:r>
      <w:r>
        <w:fldChar w:fldCharType="separate"/>
      </w:r>
      <w:r>
        <w:rPr>
          <w:rStyle w:val="25"/>
          <w:color w:val="auto"/>
          <w:sz w:val="24"/>
          <w:szCs w:val="24"/>
          <w:u w:val="none"/>
        </w:rPr>
        <w:t>2  Terms and Symbols</w:t>
      </w:r>
      <w:r>
        <w:rPr>
          <w:rStyle w:val="25"/>
          <w:color w:val="auto"/>
          <w:sz w:val="24"/>
          <w:szCs w:val="24"/>
          <w:u w:val="none"/>
        </w:rPr>
        <w:tab/>
      </w:r>
      <w:r>
        <w:rPr>
          <w:rStyle w:val="25"/>
          <w:rFonts w:hint="eastAsia"/>
          <w:color w:val="auto"/>
          <w:sz w:val="24"/>
          <w:szCs w:val="24"/>
          <w:u w:val="none"/>
        </w:rPr>
        <w:t>2</w:t>
      </w:r>
      <w:r>
        <w:rPr>
          <w:rStyle w:val="25"/>
          <w:rFonts w:hint="eastAsia"/>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"_Toc425093954" </w:instrText>
      </w:r>
      <w:r>
        <w:fldChar w:fldCharType="separate"/>
      </w:r>
      <w:r>
        <w:rPr>
          <w:rStyle w:val="25"/>
          <w:color w:val="auto"/>
          <w:szCs w:val="21"/>
          <w:u w:val="none"/>
        </w:rPr>
        <w:t>2.1  Terms</w:t>
      </w:r>
      <w:r>
        <w:rPr>
          <w:rStyle w:val="25"/>
          <w:color w:val="auto"/>
          <w:szCs w:val="21"/>
          <w:u w:val="none"/>
        </w:rPr>
        <w:tab/>
      </w:r>
      <w:r>
        <w:rPr>
          <w:rStyle w:val="25"/>
          <w:rFonts w:hint="eastAsia"/>
          <w:color w:val="auto"/>
          <w:szCs w:val="21"/>
          <w:u w:val="none"/>
        </w:rPr>
        <w:t>2</w:t>
      </w:r>
      <w:r>
        <w:rPr>
          <w:rStyle w:val="25"/>
          <w:rFonts w:hint="eastAsia"/>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"_Toc425093955" </w:instrText>
      </w:r>
      <w:r>
        <w:fldChar w:fldCharType="separate"/>
      </w:r>
      <w:r>
        <w:rPr>
          <w:rStyle w:val="25"/>
          <w:color w:val="auto"/>
          <w:szCs w:val="21"/>
          <w:u w:val="none"/>
        </w:rPr>
        <w:t>2.2  Symbols</w:t>
      </w:r>
      <w:r>
        <w:rPr>
          <w:rStyle w:val="25"/>
          <w:color w:val="auto"/>
          <w:szCs w:val="21"/>
          <w:u w:val="none"/>
        </w:rPr>
        <w:tab/>
      </w:r>
      <w:r>
        <w:rPr>
          <w:rStyle w:val="25"/>
          <w:rFonts w:hint="eastAsia"/>
          <w:color w:val="auto"/>
          <w:szCs w:val="21"/>
          <w:u w:val="none"/>
        </w:rPr>
        <w:t>2</w:t>
      </w:r>
      <w:r>
        <w:rPr>
          <w:rStyle w:val="25"/>
          <w:rFonts w:hint="eastAsia"/>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"_Toc425093957" </w:instrText>
      </w:r>
      <w:r>
        <w:fldChar w:fldCharType="separate"/>
      </w:r>
      <w:r>
        <w:rPr>
          <w:rStyle w:val="25"/>
          <w:rFonts w:hint="eastAsia"/>
          <w:color w:val="auto"/>
          <w:sz w:val="24"/>
          <w:szCs w:val="24"/>
          <w:u w:val="none"/>
        </w:rPr>
        <w:t>3</w:t>
      </w:r>
      <w:r>
        <w:rPr>
          <w:rStyle w:val="25"/>
          <w:color w:val="auto"/>
          <w:sz w:val="24"/>
          <w:szCs w:val="24"/>
          <w:u w:val="none"/>
        </w:rPr>
        <w:t xml:space="preserve">  Raw Materials</w:t>
      </w:r>
      <w:r>
        <w:rPr>
          <w:rStyle w:val="25"/>
          <w:color w:val="auto"/>
          <w:sz w:val="24"/>
          <w:szCs w:val="24"/>
          <w:u w:val="none"/>
        </w:rPr>
        <w:tab/>
      </w:r>
      <w:r>
        <w:rPr>
          <w:rStyle w:val="25"/>
          <w:rFonts w:hint="eastAsia"/>
          <w:color w:val="auto"/>
          <w:sz w:val="24"/>
          <w:szCs w:val="24"/>
          <w:u w:val="none"/>
        </w:rPr>
        <w:t>3</w:t>
      </w:r>
      <w:r>
        <w:rPr>
          <w:rStyle w:val="25"/>
          <w:rFonts w:hint="eastAsia"/>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"_Toc425093958" </w:instrText>
      </w:r>
      <w:r>
        <w:fldChar w:fldCharType="separate"/>
      </w:r>
      <w:r>
        <w:rPr>
          <w:rStyle w:val="25"/>
          <w:rFonts w:hint="eastAsia"/>
          <w:color w:val="auto"/>
          <w:szCs w:val="21"/>
          <w:u w:val="none"/>
        </w:rPr>
        <w:t>3</w:t>
      </w:r>
      <w:r>
        <w:rPr>
          <w:rStyle w:val="25"/>
          <w:color w:val="auto"/>
          <w:szCs w:val="21"/>
          <w:u w:val="none"/>
        </w:rPr>
        <w:t xml:space="preserve">.1  </w:t>
      </w:r>
      <w:r>
        <w:rPr>
          <w:rStyle w:val="25"/>
          <w:rFonts w:hint="eastAsia"/>
          <w:color w:val="auto"/>
          <w:szCs w:val="21"/>
          <w:u w:val="none"/>
        </w:rPr>
        <w:t>Meta</w:t>
      </w:r>
      <w:r>
        <w:rPr>
          <w:rStyle w:val="25"/>
          <w:color w:val="auto"/>
          <w:szCs w:val="21"/>
          <w:u w:val="none"/>
        </w:rPr>
        <w:t>kaolin</w:t>
      </w:r>
      <w:r>
        <w:rPr>
          <w:rStyle w:val="25"/>
          <w:color w:val="auto"/>
          <w:szCs w:val="21"/>
          <w:u w:val="none"/>
        </w:rPr>
        <w:tab/>
      </w:r>
      <w:r>
        <w:rPr>
          <w:rStyle w:val="25"/>
          <w:rFonts w:hint="eastAsia"/>
          <w:color w:val="auto"/>
          <w:szCs w:val="21"/>
          <w:u w:val="none"/>
        </w:rPr>
        <w:t>3</w:t>
      </w:r>
      <w:r>
        <w:rPr>
          <w:rStyle w:val="25"/>
          <w:rFonts w:hint="eastAsia"/>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"_Toc425093959" </w:instrText>
      </w:r>
      <w:r>
        <w:fldChar w:fldCharType="separate"/>
      </w:r>
      <w:r>
        <w:rPr>
          <w:rStyle w:val="25"/>
          <w:color w:val="auto"/>
          <w:szCs w:val="21"/>
          <w:u w:val="none"/>
        </w:rPr>
        <w:t>4.2  Other Materials</w:t>
      </w:r>
      <w:r>
        <w:rPr>
          <w:rStyle w:val="25"/>
          <w:color w:val="auto"/>
          <w:szCs w:val="21"/>
          <w:u w:val="none"/>
        </w:rPr>
        <w:tab/>
      </w:r>
      <w:r>
        <w:rPr>
          <w:rStyle w:val="25"/>
          <w:rFonts w:hint="eastAsia"/>
          <w:color w:val="auto"/>
          <w:szCs w:val="21"/>
          <w:u w:val="none"/>
        </w:rPr>
        <w:t>3</w:t>
      </w:r>
      <w:r>
        <w:rPr>
          <w:rStyle w:val="25"/>
          <w:rFonts w:hint="eastAsia"/>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"_Toc425093960" </w:instrText>
      </w:r>
      <w:r>
        <w:fldChar w:fldCharType="separate"/>
      </w:r>
      <w:r>
        <w:rPr>
          <w:rStyle w:val="25"/>
          <w:rFonts w:hint="eastAsia"/>
          <w:color w:val="auto"/>
          <w:sz w:val="24"/>
          <w:szCs w:val="24"/>
          <w:u w:val="none"/>
        </w:rPr>
        <w:t>4</w:t>
      </w:r>
      <w:r>
        <w:rPr>
          <w:rStyle w:val="25"/>
          <w:color w:val="auto"/>
          <w:sz w:val="24"/>
          <w:szCs w:val="24"/>
          <w:u w:val="none"/>
        </w:rPr>
        <w:t xml:space="preserve">  Concrete Properties</w:t>
      </w:r>
      <w:r>
        <w:rPr>
          <w:rStyle w:val="25"/>
          <w:color w:val="auto"/>
          <w:sz w:val="24"/>
          <w:szCs w:val="24"/>
          <w:u w:val="none"/>
        </w:rPr>
        <w:tab/>
      </w:r>
      <w:r>
        <w:rPr>
          <w:rStyle w:val="25"/>
          <w:rFonts w:hint="eastAsia"/>
          <w:color w:val="auto"/>
          <w:sz w:val="24"/>
          <w:szCs w:val="24"/>
          <w:u w:val="none"/>
        </w:rPr>
        <w:t>5</w:t>
      </w:r>
      <w:r>
        <w:rPr>
          <w:rStyle w:val="25"/>
          <w:rFonts w:hint="eastAsia"/>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"_Toc425093961" </w:instrText>
      </w:r>
      <w:r>
        <w:fldChar w:fldCharType="separate"/>
      </w:r>
      <w:r>
        <w:rPr>
          <w:rStyle w:val="25"/>
          <w:rFonts w:hint="eastAsia"/>
          <w:color w:val="auto"/>
          <w:szCs w:val="21"/>
          <w:u w:val="none"/>
        </w:rPr>
        <w:t>4</w:t>
      </w:r>
      <w:r>
        <w:rPr>
          <w:rStyle w:val="25"/>
          <w:color w:val="auto"/>
          <w:szCs w:val="21"/>
          <w:u w:val="none"/>
        </w:rPr>
        <w:t>.1  Mixture Properties</w:t>
      </w:r>
      <w:r>
        <w:rPr>
          <w:rStyle w:val="25"/>
          <w:color w:val="auto"/>
          <w:szCs w:val="21"/>
          <w:u w:val="none"/>
        </w:rPr>
        <w:tab/>
      </w:r>
      <w:r>
        <w:rPr>
          <w:rStyle w:val="25"/>
          <w:rFonts w:hint="eastAsia"/>
          <w:color w:val="auto"/>
          <w:szCs w:val="21"/>
          <w:u w:val="none"/>
        </w:rPr>
        <w:t>5</w:t>
      </w:r>
      <w:r>
        <w:rPr>
          <w:rStyle w:val="25"/>
          <w:rFonts w:hint="eastAsia"/>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"_Toc425093962" </w:instrText>
      </w:r>
      <w:r>
        <w:fldChar w:fldCharType="separate"/>
      </w:r>
      <w:r>
        <w:rPr>
          <w:rStyle w:val="25"/>
          <w:rFonts w:hint="eastAsia"/>
          <w:color w:val="auto"/>
          <w:szCs w:val="21"/>
          <w:u w:val="none"/>
        </w:rPr>
        <w:t>4</w:t>
      </w:r>
      <w:r>
        <w:rPr>
          <w:rStyle w:val="25"/>
          <w:color w:val="auto"/>
          <w:szCs w:val="21"/>
          <w:u w:val="none"/>
        </w:rPr>
        <w:t>.2  Mechanical Properties</w:t>
      </w:r>
      <w:r>
        <w:rPr>
          <w:rStyle w:val="25"/>
          <w:color w:val="auto"/>
          <w:szCs w:val="21"/>
          <w:u w:val="none"/>
        </w:rPr>
        <w:tab/>
      </w:r>
      <w:r>
        <w:rPr>
          <w:rStyle w:val="25"/>
          <w:rFonts w:hint="eastAsia"/>
          <w:color w:val="auto"/>
          <w:szCs w:val="21"/>
          <w:u w:val="none"/>
        </w:rPr>
        <w:t>5</w:t>
      </w:r>
      <w:r>
        <w:rPr>
          <w:rStyle w:val="25"/>
          <w:rFonts w:hint="eastAsia"/>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"_Toc425093963" </w:instrText>
      </w:r>
      <w:r>
        <w:fldChar w:fldCharType="separate"/>
      </w:r>
      <w:r>
        <w:rPr>
          <w:rStyle w:val="25"/>
          <w:rFonts w:hint="eastAsia"/>
          <w:color w:val="auto"/>
          <w:szCs w:val="21"/>
          <w:u w:val="none"/>
        </w:rPr>
        <w:t>4</w:t>
      </w:r>
      <w:r>
        <w:rPr>
          <w:rStyle w:val="25"/>
          <w:color w:val="auto"/>
          <w:szCs w:val="21"/>
          <w:u w:val="none"/>
        </w:rPr>
        <w:t>.3  Long-term Properties and Durable Properties</w:t>
      </w:r>
      <w:r>
        <w:rPr>
          <w:rStyle w:val="25"/>
          <w:color w:val="auto"/>
          <w:szCs w:val="21"/>
          <w:u w:val="none"/>
        </w:rPr>
        <w:tab/>
      </w:r>
      <w:r>
        <w:rPr>
          <w:rStyle w:val="25"/>
          <w:rFonts w:hint="eastAsia"/>
          <w:color w:val="auto"/>
          <w:szCs w:val="21"/>
          <w:u w:val="none"/>
        </w:rPr>
        <w:t>5</w:t>
      </w:r>
      <w:r>
        <w:rPr>
          <w:rStyle w:val="25"/>
          <w:rFonts w:hint="eastAsia"/>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"_Toc425093964" </w:instrText>
      </w:r>
      <w:r>
        <w:fldChar w:fldCharType="separate"/>
      </w:r>
      <w:r>
        <w:rPr>
          <w:rStyle w:val="25"/>
          <w:rFonts w:hint="eastAsia"/>
          <w:color w:val="auto"/>
          <w:sz w:val="24"/>
          <w:szCs w:val="24"/>
          <w:u w:val="none"/>
        </w:rPr>
        <w:t>5</w:t>
      </w:r>
      <w:r>
        <w:rPr>
          <w:rStyle w:val="25"/>
          <w:color w:val="auto"/>
          <w:sz w:val="24"/>
          <w:szCs w:val="24"/>
          <w:u w:val="none"/>
        </w:rPr>
        <w:t xml:space="preserve">  Mix Design</w:t>
      </w:r>
      <w:r>
        <w:rPr>
          <w:rStyle w:val="25"/>
          <w:color w:val="auto"/>
          <w:sz w:val="24"/>
          <w:szCs w:val="24"/>
          <w:u w:val="none"/>
        </w:rPr>
        <w:tab/>
      </w:r>
      <w:r>
        <w:rPr>
          <w:rStyle w:val="25"/>
          <w:rFonts w:hint="eastAsia"/>
          <w:color w:val="auto"/>
          <w:sz w:val="24"/>
          <w:szCs w:val="24"/>
          <w:u w:val="none"/>
        </w:rPr>
        <w:t>6</w:t>
      </w:r>
      <w:r>
        <w:rPr>
          <w:rStyle w:val="25"/>
          <w:rFonts w:hint="eastAsia"/>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"_Toc425093965" </w:instrText>
      </w:r>
      <w:r>
        <w:fldChar w:fldCharType="separate"/>
      </w:r>
      <w:r>
        <w:rPr>
          <w:rStyle w:val="25"/>
          <w:rFonts w:hint="eastAsia"/>
          <w:color w:val="auto"/>
          <w:szCs w:val="21"/>
          <w:u w:val="none"/>
        </w:rPr>
        <w:t>5</w:t>
      </w:r>
      <w:r>
        <w:rPr>
          <w:rStyle w:val="25"/>
          <w:color w:val="auto"/>
          <w:szCs w:val="21"/>
          <w:u w:val="none"/>
        </w:rPr>
        <w:t>.1  General Requirements</w:t>
      </w:r>
      <w:r>
        <w:rPr>
          <w:rStyle w:val="25"/>
          <w:color w:val="auto"/>
          <w:szCs w:val="21"/>
          <w:u w:val="none"/>
        </w:rPr>
        <w:tab/>
      </w:r>
      <w:r>
        <w:rPr>
          <w:rStyle w:val="25"/>
          <w:rFonts w:hint="eastAsia"/>
          <w:color w:val="auto"/>
          <w:szCs w:val="21"/>
          <w:u w:val="none"/>
        </w:rPr>
        <w:t>6</w:t>
      </w:r>
      <w:r>
        <w:rPr>
          <w:rStyle w:val="25"/>
          <w:rFonts w:hint="eastAsia"/>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"_Toc425093966" </w:instrText>
      </w:r>
      <w:r>
        <w:fldChar w:fldCharType="separate"/>
      </w:r>
      <w:r>
        <w:rPr>
          <w:rStyle w:val="25"/>
          <w:rFonts w:hint="eastAsia"/>
          <w:color w:val="auto"/>
          <w:szCs w:val="21"/>
          <w:u w:val="none"/>
        </w:rPr>
        <w:t>5</w:t>
      </w:r>
      <w:r>
        <w:rPr>
          <w:rStyle w:val="25"/>
          <w:color w:val="auto"/>
          <w:szCs w:val="21"/>
          <w:u w:val="none"/>
        </w:rPr>
        <w:t>.2  Calculation</w:t>
      </w:r>
      <w:r>
        <w:rPr>
          <w:rStyle w:val="25"/>
          <w:rFonts w:hint="eastAsia"/>
          <w:color w:val="auto"/>
          <w:szCs w:val="21"/>
          <w:u w:val="none"/>
        </w:rPr>
        <w:t xml:space="preserve"> and</w:t>
      </w:r>
      <w:r>
        <w:rPr>
          <w:rStyle w:val="25"/>
          <w:color w:val="auto"/>
          <w:szCs w:val="21"/>
          <w:u w:val="none"/>
        </w:rPr>
        <w:t xml:space="preserve"> Determination of Mix Proportion</w:t>
      </w:r>
      <w:r>
        <w:rPr>
          <w:rStyle w:val="25"/>
          <w:color w:val="auto"/>
          <w:szCs w:val="21"/>
          <w:u w:val="none"/>
        </w:rPr>
        <w:tab/>
      </w:r>
      <w:r>
        <w:rPr>
          <w:rStyle w:val="25"/>
          <w:rFonts w:hint="eastAsia"/>
          <w:color w:val="auto"/>
          <w:szCs w:val="21"/>
          <w:u w:val="none"/>
        </w:rPr>
        <w:t>6</w:t>
      </w:r>
      <w:r>
        <w:rPr>
          <w:rStyle w:val="25"/>
          <w:rFonts w:hint="eastAsia"/>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"_Toc425093968" </w:instrText>
      </w:r>
      <w:r>
        <w:fldChar w:fldCharType="separate"/>
      </w:r>
      <w:r>
        <w:rPr>
          <w:rStyle w:val="25"/>
          <w:rFonts w:hint="eastAsia"/>
          <w:color w:val="auto"/>
          <w:sz w:val="24"/>
          <w:szCs w:val="24"/>
          <w:u w:val="none"/>
        </w:rPr>
        <w:t>6</w:t>
      </w:r>
      <w:r>
        <w:rPr>
          <w:rStyle w:val="25"/>
          <w:color w:val="auto"/>
          <w:sz w:val="24"/>
          <w:szCs w:val="24"/>
          <w:u w:val="none"/>
        </w:rPr>
        <w:t xml:space="preserve">  Quality Control of Production and Construction</w:t>
      </w:r>
      <w:r>
        <w:rPr>
          <w:rStyle w:val="25"/>
          <w:color w:val="auto"/>
          <w:sz w:val="24"/>
          <w:szCs w:val="24"/>
          <w:u w:val="none"/>
        </w:rPr>
        <w:tab/>
      </w:r>
      <w:r>
        <w:rPr>
          <w:rStyle w:val="25"/>
          <w:color w:val="auto"/>
          <w:sz w:val="24"/>
          <w:szCs w:val="24"/>
          <w:u w:val="none"/>
        </w:rPr>
        <w:t>8</w:t>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"_Toc425093969" </w:instrText>
      </w:r>
      <w:r>
        <w:fldChar w:fldCharType="separate"/>
      </w:r>
      <w:r>
        <w:rPr>
          <w:rStyle w:val="25"/>
          <w:rFonts w:hint="eastAsia"/>
          <w:color w:val="auto"/>
          <w:szCs w:val="21"/>
          <w:u w:val="none"/>
        </w:rPr>
        <w:t>6</w:t>
      </w:r>
      <w:r>
        <w:rPr>
          <w:rStyle w:val="25"/>
          <w:color w:val="auto"/>
          <w:szCs w:val="21"/>
          <w:u w:val="none"/>
        </w:rPr>
        <w:t>.1  General Requirements</w:t>
      </w:r>
      <w:r>
        <w:rPr>
          <w:rStyle w:val="25"/>
          <w:color w:val="auto"/>
          <w:szCs w:val="21"/>
          <w:u w:val="none"/>
        </w:rPr>
        <w:tab/>
      </w:r>
      <w:r>
        <w:rPr>
          <w:rStyle w:val="25"/>
          <w:color w:val="auto"/>
          <w:szCs w:val="21"/>
          <w:u w:val="none"/>
        </w:rPr>
        <w:t>8</w:t>
      </w:r>
      <w:r>
        <w:rPr>
          <w:rStyle w:val="25"/>
          <w:color w:val="auto"/>
          <w:szCs w:val="21"/>
          <w:u w:val="none"/>
        </w:rPr>
        <w:fldChar w:fldCharType="end"/>
      </w:r>
    </w:p>
    <w:p>
      <w:pPr>
        <w:pStyle w:val="19"/>
        <w:spacing w:before="120" w:after="120"/>
        <w:rPr>
          <w:rStyle w:val="25"/>
          <w:color w:val="auto"/>
          <w:szCs w:val="21"/>
          <w:u w:val="none"/>
        </w:rPr>
      </w:pPr>
      <w:r>
        <w:t>6.</w:t>
      </w:r>
      <w:r>
        <w:rPr>
          <w:rFonts w:hint="eastAsia"/>
        </w:rPr>
        <w:t>2</w:t>
      </w:r>
      <w:r>
        <w:t xml:space="preserve"> </w:t>
      </w:r>
      <w:r>
        <w:fldChar w:fldCharType="begin"/>
      </w:r>
      <w:r>
        <w:instrText xml:space="preserve"> HYPERLINK \l "_Toc425093970" </w:instrText>
      </w:r>
      <w:r>
        <w:fldChar w:fldCharType="separate"/>
      </w:r>
      <w:r>
        <w:rPr>
          <w:rFonts w:hint="eastAsia"/>
        </w:rPr>
        <w:t xml:space="preserve"> </w:t>
      </w:r>
      <w:r>
        <w:t>Storage and Metering of Concrete Components</w:t>
      </w:r>
      <w:r>
        <w:rPr>
          <w:rStyle w:val="25"/>
          <w:color w:val="auto"/>
          <w:szCs w:val="21"/>
          <w:u w:val="none"/>
        </w:rPr>
        <w:tab/>
      </w:r>
      <w:r>
        <w:rPr>
          <w:rStyle w:val="25"/>
          <w:color w:val="auto"/>
          <w:szCs w:val="21"/>
          <w:u w:val="none"/>
        </w:rPr>
        <w:t>8</w:t>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"_Toc425093971" </w:instrText>
      </w:r>
      <w:r>
        <w:fldChar w:fldCharType="separate"/>
      </w:r>
      <w:r>
        <w:rPr>
          <w:rStyle w:val="25"/>
          <w:rFonts w:hint="eastAsia"/>
          <w:color w:val="auto"/>
          <w:szCs w:val="21"/>
          <w:u w:val="none"/>
        </w:rPr>
        <w:t>6</w:t>
      </w:r>
      <w:r>
        <w:rPr>
          <w:rStyle w:val="25"/>
          <w:color w:val="auto"/>
          <w:szCs w:val="21"/>
          <w:u w:val="none"/>
        </w:rPr>
        <w:t xml:space="preserve">.3  </w:t>
      </w:r>
      <w:r>
        <w:t>Production, Transportation, Casting and Curing of Concrete</w:t>
      </w:r>
      <w:r>
        <w:rPr>
          <w:rStyle w:val="25"/>
          <w:color w:val="auto"/>
          <w:szCs w:val="21"/>
          <w:u w:val="none"/>
        </w:rPr>
        <w:tab/>
      </w:r>
      <w:r>
        <w:rPr>
          <w:rStyle w:val="25"/>
          <w:color w:val="auto"/>
          <w:szCs w:val="21"/>
          <w:u w:val="none"/>
        </w:rPr>
        <w:t>9</w:t>
      </w:r>
      <w:r>
        <w:rPr>
          <w:rStyle w:val="25"/>
          <w:color w:val="auto"/>
          <w:szCs w:val="21"/>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"_Toc425093973" </w:instrText>
      </w:r>
      <w:r>
        <w:fldChar w:fldCharType="separate"/>
      </w:r>
      <w:r>
        <w:rPr>
          <w:rStyle w:val="25"/>
          <w:rFonts w:hint="eastAsia"/>
          <w:color w:val="auto"/>
          <w:sz w:val="24"/>
          <w:szCs w:val="24"/>
          <w:u w:val="none"/>
        </w:rPr>
        <w:t>7</w:t>
      </w:r>
      <w:r>
        <w:rPr>
          <w:rStyle w:val="25"/>
          <w:color w:val="auto"/>
          <w:sz w:val="24"/>
          <w:szCs w:val="24"/>
          <w:u w:val="none"/>
        </w:rPr>
        <w:t xml:space="preserve">  Quality Inspection and Acceptance</w:t>
      </w:r>
      <w:r>
        <w:rPr>
          <w:rStyle w:val="25"/>
          <w:color w:val="auto"/>
          <w:sz w:val="24"/>
          <w:szCs w:val="24"/>
          <w:u w:val="none"/>
        </w:rPr>
        <w:tab/>
      </w:r>
      <w:r>
        <w:rPr>
          <w:rStyle w:val="25"/>
          <w:rFonts w:hint="eastAsia"/>
          <w:color w:val="auto"/>
          <w:sz w:val="24"/>
          <w:szCs w:val="24"/>
          <w:u w:val="none"/>
        </w:rPr>
        <w:t>11</w:t>
      </w:r>
      <w:r>
        <w:rPr>
          <w:rStyle w:val="25"/>
          <w:rFonts w:hint="eastAsia"/>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"_Toc425093969" </w:instrText>
      </w:r>
      <w:r>
        <w:fldChar w:fldCharType="separate"/>
      </w:r>
      <w:r>
        <w:rPr>
          <w:rStyle w:val="25"/>
          <w:rFonts w:hint="eastAsia"/>
          <w:color w:val="auto"/>
          <w:szCs w:val="21"/>
          <w:u w:val="none"/>
        </w:rPr>
        <w:t>7</w:t>
      </w:r>
      <w:r>
        <w:rPr>
          <w:rStyle w:val="25"/>
          <w:color w:val="auto"/>
          <w:szCs w:val="21"/>
          <w:u w:val="none"/>
        </w:rPr>
        <w:t>.1  Inspection and Acceptance of Concrete Components</w:t>
      </w:r>
      <w:r>
        <w:rPr>
          <w:rStyle w:val="25"/>
          <w:color w:val="auto"/>
          <w:szCs w:val="21"/>
          <w:u w:val="none"/>
        </w:rPr>
        <w:tab/>
      </w:r>
      <w:r>
        <w:rPr>
          <w:rStyle w:val="25"/>
          <w:rFonts w:hint="eastAsia"/>
          <w:color w:val="auto"/>
          <w:szCs w:val="21"/>
          <w:u w:val="none"/>
        </w:rPr>
        <w:t>11</w:t>
      </w:r>
      <w:r>
        <w:rPr>
          <w:rStyle w:val="25"/>
          <w:rFonts w:hint="eastAsia"/>
          <w:color w:val="auto"/>
          <w:szCs w:val="21"/>
          <w:u w:val="none"/>
        </w:rPr>
        <w:fldChar w:fldCharType="end"/>
      </w:r>
    </w:p>
    <w:p>
      <w:pPr>
        <w:pStyle w:val="19"/>
        <w:spacing w:before="120" w:after="120"/>
        <w:rPr>
          <w:rStyle w:val="25"/>
          <w:color w:val="auto"/>
          <w:szCs w:val="21"/>
          <w:u w:val="none"/>
        </w:rPr>
      </w:pPr>
      <w:r>
        <w:rPr>
          <w:rFonts w:hint="eastAsia"/>
        </w:rPr>
        <w:t>7</w:t>
      </w:r>
      <w:r>
        <w:t>.</w:t>
      </w:r>
      <w:r>
        <w:rPr>
          <w:rFonts w:hint="eastAsia"/>
        </w:rPr>
        <w:t>2</w:t>
      </w:r>
      <w:r>
        <w:t xml:space="preserve"> </w:t>
      </w:r>
      <w:r>
        <w:fldChar w:fldCharType="begin"/>
      </w:r>
      <w:r>
        <w:instrText xml:space="preserve"> HYPERLINK \l "_Toc425093970" </w:instrText>
      </w:r>
      <w:r>
        <w:fldChar w:fldCharType="separate"/>
      </w:r>
      <w:r>
        <w:rPr>
          <w:rFonts w:hint="eastAsia"/>
        </w:rPr>
        <w:t xml:space="preserve"> </w:t>
      </w:r>
      <w:r>
        <w:rPr>
          <w:rStyle w:val="25"/>
          <w:color w:val="auto"/>
          <w:szCs w:val="21"/>
          <w:u w:val="none"/>
        </w:rPr>
        <w:t>Inspection and Acceptance of Concrete Mxture Performance</w:t>
      </w:r>
      <w:r>
        <w:rPr>
          <w:rStyle w:val="25"/>
          <w:color w:val="auto"/>
          <w:szCs w:val="21"/>
          <w:u w:val="none"/>
        </w:rPr>
        <w:tab/>
      </w:r>
      <w:r>
        <w:rPr>
          <w:rStyle w:val="25"/>
          <w:rFonts w:hint="eastAsia"/>
          <w:color w:val="auto"/>
          <w:szCs w:val="21"/>
          <w:u w:val="none"/>
        </w:rPr>
        <w:t>11</w:t>
      </w:r>
      <w:r>
        <w:rPr>
          <w:rStyle w:val="25"/>
          <w:rFonts w:hint="eastAsia"/>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"_Toc425093971" </w:instrText>
      </w:r>
      <w:r>
        <w:fldChar w:fldCharType="separate"/>
      </w:r>
      <w:r>
        <w:rPr>
          <w:rStyle w:val="25"/>
          <w:rFonts w:hint="eastAsia"/>
          <w:color w:val="auto"/>
          <w:szCs w:val="21"/>
          <w:u w:val="none"/>
        </w:rPr>
        <w:t>7</w:t>
      </w:r>
      <w:r>
        <w:rPr>
          <w:rStyle w:val="25"/>
          <w:color w:val="auto"/>
          <w:szCs w:val="21"/>
          <w:u w:val="none"/>
        </w:rPr>
        <w:t xml:space="preserve">.3 </w:t>
      </w:r>
      <w:r>
        <w:rPr>
          <w:rStyle w:val="25"/>
          <w:rFonts w:hint="eastAsia"/>
          <w:color w:val="auto"/>
          <w:szCs w:val="21"/>
          <w:u w:val="none"/>
        </w:rPr>
        <w:t xml:space="preserve"> </w:t>
      </w:r>
      <w:r>
        <w:rPr>
          <w:rStyle w:val="25"/>
          <w:color w:val="auto"/>
          <w:szCs w:val="21"/>
          <w:u w:val="none"/>
        </w:rPr>
        <w:t>Inspection and Acceptance of Harden Concrete Performance</w:t>
      </w:r>
      <w:r>
        <w:rPr>
          <w:rStyle w:val="25"/>
          <w:color w:val="auto"/>
          <w:szCs w:val="21"/>
          <w:u w:val="none"/>
        </w:rPr>
        <w:tab/>
      </w:r>
      <w:r>
        <w:rPr>
          <w:rStyle w:val="25"/>
          <w:rFonts w:hint="eastAsia"/>
          <w:color w:val="auto"/>
          <w:szCs w:val="21"/>
          <w:u w:val="none"/>
        </w:rPr>
        <w:t>12</w:t>
      </w:r>
      <w:r>
        <w:rPr>
          <w:rStyle w:val="25"/>
          <w:rFonts w:hint="eastAsia"/>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"_Toc425093971" </w:instrText>
      </w:r>
      <w:r>
        <w:fldChar w:fldCharType="separate"/>
      </w:r>
      <w:r>
        <w:rPr>
          <w:rStyle w:val="25"/>
          <w:rFonts w:hint="eastAsia"/>
          <w:color w:val="auto"/>
          <w:szCs w:val="21"/>
          <w:u w:val="none"/>
        </w:rPr>
        <w:t>7</w:t>
      </w:r>
      <w:r>
        <w:rPr>
          <w:rStyle w:val="25"/>
          <w:color w:val="auto"/>
          <w:szCs w:val="21"/>
          <w:u w:val="none"/>
        </w:rPr>
        <w:t>.</w:t>
      </w:r>
      <w:r>
        <w:rPr>
          <w:rStyle w:val="25"/>
          <w:rFonts w:hint="eastAsia"/>
          <w:color w:val="auto"/>
          <w:szCs w:val="21"/>
          <w:u w:val="none"/>
        </w:rPr>
        <w:t>4</w:t>
      </w:r>
      <w:r>
        <w:rPr>
          <w:rStyle w:val="25"/>
          <w:color w:val="auto"/>
          <w:szCs w:val="21"/>
          <w:u w:val="none"/>
        </w:rPr>
        <w:t xml:space="preserve"> </w:t>
      </w:r>
      <w:r>
        <w:rPr>
          <w:rStyle w:val="25"/>
          <w:rFonts w:hint="eastAsia"/>
          <w:color w:val="auto"/>
          <w:szCs w:val="21"/>
          <w:u w:val="none"/>
        </w:rPr>
        <w:t xml:space="preserve"> </w:t>
      </w:r>
      <w:r>
        <w:rPr>
          <w:rStyle w:val="25"/>
          <w:color w:val="auto"/>
          <w:szCs w:val="21"/>
          <w:u w:val="none"/>
        </w:rPr>
        <w:t>Acceptance of Concrete Engineering</w:t>
      </w:r>
      <w:r>
        <w:rPr>
          <w:rStyle w:val="25"/>
          <w:color w:val="auto"/>
          <w:szCs w:val="21"/>
          <w:u w:val="none"/>
        </w:rPr>
        <w:tab/>
      </w:r>
      <w:r>
        <w:rPr>
          <w:rStyle w:val="25"/>
          <w:rFonts w:hint="eastAsia"/>
          <w:color w:val="auto"/>
          <w:szCs w:val="21"/>
          <w:u w:val="none"/>
        </w:rPr>
        <w:t>12</w:t>
      </w:r>
      <w:r>
        <w:rPr>
          <w:rStyle w:val="25"/>
          <w:rFonts w:hint="eastAsia"/>
          <w:color w:val="auto"/>
          <w:szCs w:val="21"/>
          <w:u w:val="none"/>
        </w:rPr>
        <w:fldChar w:fldCharType="end"/>
      </w:r>
    </w:p>
    <w:p>
      <w:pPr>
        <w:pStyle w:val="18"/>
        <w:tabs>
          <w:tab w:val="right" w:leader="dot" w:pos="8303"/>
        </w:tabs>
        <w:spacing w:before="120" w:after="120"/>
        <w:rPr>
          <w:rStyle w:val="25"/>
          <w:color w:val="auto"/>
          <w:sz w:val="24"/>
          <w:szCs w:val="24"/>
          <w:u w:val="none"/>
        </w:rPr>
      </w:pPr>
      <w:r>
        <w:rPr>
          <w:rStyle w:val="25"/>
          <w:rFonts w:hint="eastAsia"/>
          <w:color w:val="auto"/>
          <w:sz w:val="24"/>
          <w:szCs w:val="24"/>
          <w:u w:val="none"/>
        </w:rPr>
        <w:t xml:space="preserve">Appendix A：Test Method for </w:t>
      </w:r>
      <w:r>
        <w:rPr>
          <w:rStyle w:val="25"/>
          <w:color w:val="auto"/>
          <w:sz w:val="24"/>
          <w:szCs w:val="24"/>
          <w:u w:val="none"/>
        </w:rPr>
        <w:t xml:space="preserve">Flow </w:t>
      </w:r>
      <w:r>
        <w:rPr>
          <w:rStyle w:val="25"/>
          <w:rFonts w:hint="eastAsia"/>
          <w:color w:val="auto"/>
          <w:sz w:val="24"/>
          <w:szCs w:val="24"/>
          <w:u w:val="none"/>
        </w:rPr>
        <w:t>R</w:t>
      </w:r>
      <w:r>
        <w:rPr>
          <w:rStyle w:val="25"/>
          <w:color w:val="auto"/>
          <w:sz w:val="24"/>
          <w:szCs w:val="24"/>
          <w:u w:val="none"/>
        </w:rPr>
        <w:t xml:space="preserve">atio, </w:t>
      </w:r>
      <w:r>
        <w:rPr>
          <w:rStyle w:val="25"/>
          <w:rFonts w:hint="eastAsia"/>
          <w:color w:val="auto"/>
          <w:sz w:val="24"/>
          <w:szCs w:val="24"/>
          <w:u w:val="none"/>
        </w:rPr>
        <w:t>A</w:t>
      </w:r>
      <w:r>
        <w:rPr>
          <w:rStyle w:val="25"/>
          <w:color w:val="auto"/>
          <w:sz w:val="24"/>
          <w:szCs w:val="24"/>
          <w:u w:val="none"/>
        </w:rPr>
        <w:t xml:space="preserve">ctivity </w:t>
      </w:r>
      <w:r>
        <w:rPr>
          <w:rStyle w:val="25"/>
          <w:rFonts w:hint="eastAsia"/>
          <w:color w:val="auto"/>
          <w:sz w:val="24"/>
          <w:szCs w:val="24"/>
          <w:u w:val="none"/>
        </w:rPr>
        <w:t>I</w:t>
      </w:r>
      <w:r>
        <w:rPr>
          <w:rStyle w:val="25"/>
          <w:color w:val="auto"/>
          <w:sz w:val="24"/>
          <w:szCs w:val="24"/>
          <w:u w:val="none"/>
        </w:rPr>
        <w:t xml:space="preserve">ndex, </w:t>
      </w:r>
      <w:r>
        <w:rPr>
          <w:rStyle w:val="25"/>
          <w:rFonts w:hint="eastAsia"/>
          <w:color w:val="auto"/>
          <w:sz w:val="24"/>
          <w:szCs w:val="24"/>
          <w:u w:val="none"/>
        </w:rPr>
        <w:t>M</w:t>
      </w:r>
      <w:r>
        <w:rPr>
          <w:rStyle w:val="25"/>
          <w:color w:val="auto"/>
          <w:sz w:val="24"/>
          <w:szCs w:val="24"/>
          <w:u w:val="none"/>
        </w:rPr>
        <w:t xml:space="preserve">ortar </w:t>
      </w:r>
      <w:r>
        <w:rPr>
          <w:rStyle w:val="25"/>
          <w:rFonts w:hint="eastAsia"/>
          <w:color w:val="auto"/>
          <w:sz w:val="24"/>
          <w:szCs w:val="24"/>
          <w:u w:val="none"/>
        </w:rPr>
        <w:t>C</w:t>
      </w:r>
      <w:r>
        <w:rPr>
          <w:rStyle w:val="25"/>
          <w:color w:val="auto"/>
          <w:sz w:val="24"/>
          <w:szCs w:val="24"/>
          <w:u w:val="none"/>
        </w:rPr>
        <w:t xml:space="preserve">ompressive </w:t>
      </w:r>
      <w:r>
        <w:rPr>
          <w:rStyle w:val="25"/>
          <w:rFonts w:hint="eastAsia"/>
          <w:color w:val="auto"/>
          <w:sz w:val="24"/>
          <w:szCs w:val="24"/>
          <w:u w:val="none"/>
        </w:rPr>
        <w:t>S</w:t>
      </w:r>
      <w:r>
        <w:rPr>
          <w:rStyle w:val="25"/>
          <w:color w:val="auto"/>
          <w:sz w:val="24"/>
          <w:szCs w:val="24"/>
          <w:u w:val="none"/>
        </w:rPr>
        <w:t xml:space="preserve">trength </w:t>
      </w:r>
      <w:r>
        <w:rPr>
          <w:rStyle w:val="25"/>
          <w:rFonts w:hint="eastAsia"/>
          <w:color w:val="auto"/>
          <w:sz w:val="24"/>
          <w:szCs w:val="24"/>
          <w:u w:val="none"/>
        </w:rPr>
        <w:t>G</w:t>
      </w:r>
      <w:r>
        <w:rPr>
          <w:rStyle w:val="25"/>
          <w:color w:val="auto"/>
          <w:sz w:val="24"/>
          <w:szCs w:val="24"/>
          <w:u w:val="none"/>
        </w:rPr>
        <w:t xml:space="preserve">rowth </w:t>
      </w:r>
      <w:r>
        <w:rPr>
          <w:rStyle w:val="25"/>
          <w:rFonts w:hint="eastAsia"/>
          <w:color w:val="auto"/>
          <w:sz w:val="24"/>
          <w:szCs w:val="24"/>
          <w:u w:val="none"/>
        </w:rPr>
        <w:t>R</w:t>
      </w:r>
      <w:r>
        <w:rPr>
          <w:rStyle w:val="25"/>
          <w:color w:val="auto"/>
          <w:sz w:val="24"/>
          <w:szCs w:val="24"/>
          <w:u w:val="none"/>
        </w:rPr>
        <w:t xml:space="preserve">atio </w:t>
      </w:r>
      <w:r>
        <w:rPr>
          <w:rStyle w:val="25"/>
          <w:rFonts w:hint="eastAsia"/>
          <w:color w:val="auto"/>
          <w:sz w:val="24"/>
          <w:szCs w:val="24"/>
          <w:u w:val="none"/>
        </w:rPr>
        <w:t xml:space="preserve">of </w:t>
      </w:r>
      <w:r>
        <w:rPr>
          <w:rStyle w:val="25"/>
          <w:color w:val="auto"/>
          <w:sz w:val="24"/>
          <w:szCs w:val="24"/>
          <w:u w:val="none"/>
        </w:rPr>
        <w:t>Metakaolin</w:t>
      </w:r>
      <w:r>
        <w:rPr>
          <w:rStyle w:val="25"/>
          <w:color w:val="auto"/>
          <w:sz w:val="24"/>
          <w:szCs w:val="24"/>
          <w:u w:val="none"/>
        </w:rPr>
        <w:tab/>
      </w:r>
      <w:r>
        <w:rPr>
          <w:rStyle w:val="25"/>
          <w:color w:val="auto"/>
          <w:sz w:val="24"/>
          <w:szCs w:val="24"/>
          <w:u w:val="none"/>
        </w:rPr>
        <w:t xml:space="preserve">............. </w:t>
      </w:r>
      <w:r>
        <w:rPr>
          <w:rStyle w:val="25"/>
          <w:rFonts w:hint="eastAsia"/>
          <w:color w:val="auto"/>
          <w:sz w:val="24"/>
          <w:szCs w:val="24"/>
          <w:u w:val="none"/>
        </w:rPr>
        <w:t>13</w:t>
      </w:r>
    </w:p>
    <w:p>
      <w:pPr>
        <w:pStyle w:val="18"/>
        <w:tabs>
          <w:tab w:val="right" w:leader="dot" w:pos="8303"/>
        </w:tabs>
        <w:spacing w:before="120" w:after="120"/>
        <w:rPr>
          <w:rStyle w:val="25"/>
          <w:color w:val="auto"/>
          <w:sz w:val="24"/>
          <w:szCs w:val="24"/>
          <w:u w:val="none"/>
        </w:rPr>
      </w:pPr>
      <w:r>
        <w:rPr>
          <w:rStyle w:val="25"/>
          <w:color w:val="auto"/>
          <w:sz w:val="24"/>
          <w:szCs w:val="24"/>
          <w:u w:val="none"/>
        </w:rPr>
        <w:t>Explanation of Wording</w:t>
      </w:r>
      <w:r>
        <w:rPr>
          <w:rStyle w:val="25"/>
          <w:rFonts w:hint="eastAsia"/>
          <w:color w:val="auto"/>
          <w:sz w:val="24"/>
          <w:szCs w:val="24"/>
          <w:u w:val="none"/>
        </w:rPr>
        <w:t xml:space="preserve"> in This Specification</w:t>
      </w:r>
      <w:r>
        <w:rPr>
          <w:rStyle w:val="25"/>
          <w:color w:val="auto"/>
          <w:sz w:val="24"/>
          <w:szCs w:val="24"/>
          <w:u w:val="none"/>
        </w:rPr>
        <w:tab/>
      </w:r>
      <w:r>
        <w:rPr>
          <w:rStyle w:val="25"/>
          <w:rFonts w:hint="eastAsia"/>
          <w:color w:val="auto"/>
          <w:sz w:val="24"/>
          <w:szCs w:val="24"/>
          <w:u w:val="none"/>
        </w:rPr>
        <w:t>15</w:t>
      </w:r>
      <w:r>
        <w:fldChar w:fldCharType="begin"/>
      </w:r>
      <w:r>
        <w:instrText xml:space="preserve"> HYPERLINK \l "_Toc425093975" </w:instrText>
      </w:r>
      <w:r>
        <w:fldChar w:fldCharType="separate"/>
      </w:r>
      <w: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"_Toc425093975" </w:instrText>
      </w:r>
      <w:r>
        <w:fldChar w:fldCharType="separate"/>
      </w:r>
      <w:r>
        <w:rPr>
          <w:rStyle w:val="25"/>
          <w:color w:val="auto"/>
          <w:sz w:val="24"/>
          <w:szCs w:val="24"/>
          <w:u w:val="none"/>
        </w:rPr>
        <w:t>List of Quoted Standards</w:t>
      </w:r>
      <w:r>
        <w:rPr>
          <w:rStyle w:val="25"/>
          <w:color w:val="auto"/>
          <w:sz w:val="24"/>
          <w:szCs w:val="24"/>
          <w:u w:val="none"/>
        </w:rPr>
        <w:tab/>
      </w:r>
      <w:r>
        <w:rPr>
          <w:rStyle w:val="25"/>
          <w:rFonts w:hint="eastAsia"/>
          <w:color w:val="auto"/>
          <w:sz w:val="24"/>
          <w:szCs w:val="24"/>
          <w:u w:val="none"/>
        </w:rPr>
        <w:t>16</w:t>
      </w:r>
      <w:r>
        <w:rPr>
          <w:rStyle w:val="25"/>
          <w:rFonts w:hint="eastAsia"/>
          <w:color w:val="auto"/>
          <w:sz w:val="24"/>
          <w:szCs w:val="24"/>
          <w:u w:val="none"/>
        </w:rPr>
        <w:fldChar w:fldCharType="end"/>
      </w:r>
    </w:p>
    <w:p>
      <w:pPr>
        <w:pStyle w:val="18"/>
        <w:tabs>
          <w:tab w:val="right" w:leader="dot" w:pos="8303"/>
        </w:tabs>
        <w:spacing w:before="120" w:after="120"/>
        <w:rPr>
          <w:rStyle w:val="25"/>
          <w:color w:val="auto"/>
          <w:sz w:val="24"/>
          <w:szCs w:val="24"/>
          <w:u w:val="none"/>
        </w:rPr>
      </w:pPr>
      <w:r>
        <w:fldChar w:fldCharType="begin"/>
      </w:r>
      <w:r>
        <w:instrText xml:space="preserve"> HYPERLINK \l "_Toc425093976" </w:instrText>
      </w:r>
      <w:r>
        <w:fldChar w:fldCharType="separate"/>
      </w:r>
      <w:r>
        <w:rPr>
          <w:rStyle w:val="25"/>
          <w:color w:val="auto"/>
          <w:sz w:val="24"/>
          <w:szCs w:val="24"/>
          <w:u w:val="none"/>
        </w:rPr>
        <w:t>Explanation of Provisions</w:t>
      </w:r>
      <w:r>
        <w:rPr>
          <w:rStyle w:val="25"/>
          <w:color w:val="auto"/>
          <w:sz w:val="24"/>
          <w:szCs w:val="24"/>
          <w:u w:val="none"/>
        </w:rPr>
        <w:tab/>
      </w:r>
      <w:r>
        <w:rPr>
          <w:rStyle w:val="25"/>
          <w:rFonts w:hint="eastAsia"/>
          <w:color w:val="auto"/>
          <w:sz w:val="24"/>
          <w:szCs w:val="24"/>
          <w:u w:val="none"/>
        </w:rPr>
        <w:t>18</w:t>
      </w:r>
      <w:r>
        <w:rPr>
          <w:rStyle w:val="25"/>
          <w:rFonts w:hint="eastAsia"/>
          <w:color w:val="auto"/>
          <w:sz w:val="24"/>
          <w:szCs w:val="24"/>
          <w:u w:val="none"/>
        </w:rPr>
        <w:fldChar w:fldCharType="end"/>
      </w:r>
    </w:p>
    <w:p>
      <w:pPr>
        <w:widowControl/>
        <w:jc w:val="left"/>
        <w:sectPr>
          <w:footerReference r:id="rId6" w:type="default"/>
          <w:pgSz w:w="11907" w:h="16839"/>
          <w:pgMar w:top="1440" w:right="1797" w:bottom="1440" w:left="1797" w:header="851" w:footer="1814" w:gutter="0"/>
          <w:pgNumType w:fmt="upperRoman" w:start="2"/>
          <w:cols w:space="720" w:num="1"/>
          <w:docGrid w:type="linesAndChars" w:linePitch="312" w:charSpace="0"/>
        </w:sectPr>
      </w:pPr>
    </w:p>
    <w:p>
      <w:pPr>
        <w:pStyle w:val="4"/>
        <w:spacing w:before="120" w:after="120" w:line="360" w:lineRule="auto"/>
        <w:jc w:val="center"/>
        <w:rPr>
          <w:rFonts w:eastAsia="黑体"/>
          <w:b w:val="0"/>
          <w:sz w:val="28"/>
          <w:szCs w:val="24"/>
        </w:rPr>
      </w:pPr>
      <w:bookmarkStart w:id="4" w:name="_Toc474755918"/>
      <w:bookmarkStart w:id="5" w:name="_Toc474415021"/>
      <w:bookmarkStart w:id="6" w:name="_Toc425106059"/>
      <w:bookmarkStart w:id="7" w:name="_Toc434573814"/>
      <w:bookmarkStart w:id="8" w:name="_Toc474755987"/>
      <w:bookmarkStart w:id="9" w:name="_Toc340479226"/>
      <w:bookmarkStart w:id="10" w:name="_Toc345320550"/>
      <w:bookmarkStart w:id="11" w:name="_Toc340761228"/>
      <w:bookmarkStart w:id="12" w:name="_Toc345320508"/>
      <w:r>
        <w:rPr>
          <w:rFonts w:eastAsia="黑体"/>
          <w:b w:val="0"/>
          <w:sz w:val="28"/>
          <w:szCs w:val="24"/>
        </w:rPr>
        <w:t>1  总则</w:t>
      </w:r>
      <w:bookmarkEnd w:id="0"/>
      <w:bookmarkEnd w:id="1"/>
      <w:bookmarkEnd w:id="2"/>
      <w:bookmarkEnd w:id="4"/>
      <w:bookmarkEnd w:id="5"/>
      <w:bookmarkEnd w:id="6"/>
      <w:bookmarkEnd w:id="7"/>
      <w:bookmarkEnd w:id="8"/>
      <w:bookmarkEnd w:id="9"/>
      <w:bookmarkEnd w:id="10"/>
      <w:bookmarkEnd w:id="11"/>
      <w:bookmarkEnd w:id="12"/>
    </w:p>
    <w:p>
      <w:pPr>
        <w:spacing w:before="156" w:beforeLines="50" w:line="400" w:lineRule="exact"/>
        <w:rPr>
          <w:sz w:val="24"/>
          <w:szCs w:val="24"/>
        </w:rPr>
      </w:pPr>
      <w:r>
        <w:rPr>
          <w:b/>
          <w:sz w:val="24"/>
          <w:szCs w:val="24"/>
        </w:rPr>
        <w:t>1.0.1</w:t>
      </w:r>
      <w:r>
        <w:rPr>
          <w:sz w:val="24"/>
          <w:szCs w:val="24"/>
        </w:rPr>
        <w:t xml:space="preserve">  为规范偏高岭土混凝土的应用，保证工程质量，做到技术先进、安全可靠、经济合理，制订本规程。</w:t>
      </w:r>
    </w:p>
    <w:p>
      <w:pPr>
        <w:spacing w:before="156" w:beforeLines="50" w:line="400" w:lineRule="exact"/>
        <w:rPr>
          <w:sz w:val="24"/>
          <w:szCs w:val="24"/>
        </w:rPr>
      </w:pPr>
      <w:r>
        <w:rPr>
          <w:b/>
          <w:sz w:val="24"/>
          <w:szCs w:val="24"/>
        </w:rPr>
        <w:t>1.0.2</w:t>
      </w:r>
      <w:r>
        <w:rPr>
          <w:sz w:val="24"/>
          <w:szCs w:val="24"/>
        </w:rPr>
        <w:t xml:space="preserve">  本规程适用于建设工程中将偏高岭土作为矿物掺合料使用的混凝土配合比设计、生产、质量检验和验收。</w:t>
      </w:r>
    </w:p>
    <w:p>
      <w:pPr>
        <w:spacing w:before="156" w:beforeLines="50" w:line="400" w:lineRule="exact"/>
        <w:rPr>
          <w:sz w:val="24"/>
          <w:szCs w:val="24"/>
        </w:rPr>
      </w:pPr>
      <w:r>
        <w:rPr>
          <w:b/>
          <w:sz w:val="24"/>
          <w:szCs w:val="24"/>
        </w:rPr>
        <w:t>1.0.3</w:t>
      </w:r>
      <w:r>
        <w:rPr>
          <w:sz w:val="24"/>
          <w:szCs w:val="24"/>
        </w:rPr>
        <w:t xml:space="preserve">  偏高岭土混凝土的应用除应符合本规程外，尚应符合国家有关标准的规定。</w:t>
      </w:r>
      <w:r>
        <w:rPr>
          <w:sz w:val="24"/>
          <w:szCs w:val="24"/>
        </w:rPr>
        <w:br w:type="page"/>
      </w:r>
    </w:p>
    <w:p>
      <w:pPr>
        <w:pStyle w:val="4"/>
        <w:spacing w:before="120" w:after="120" w:line="360" w:lineRule="auto"/>
        <w:jc w:val="center"/>
        <w:rPr>
          <w:rFonts w:eastAsia="黑体"/>
          <w:b w:val="0"/>
          <w:sz w:val="28"/>
          <w:szCs w:val="24"/>
        </w:rPr>
      </w:pPr>
      <w:bookmarkStart w:id="13" w:name="_Toc303873160"/>
      <w:bookmarkStart w:id="14" w:name="_Toc474415022"/>
      <w:bookmarkStart w:id="15" w:name="_Toc345320509"/>
      <w:bookmarkStart w:id="16" w:name="_Toc425106060"/>
      <w:bookmarkStart w:id="17" w:name="_Toc345320551"/>
      <w:bookmarkStart w:id="18" w:name="_Toc474755988"/>
      <w:bookmarkStart w:id="19" w:name="_Toc303868306"/>
      <w:bookmarkStart w:id="20" w:name="_Toc474755919"/>
      <w:bookmarkStart w:id="21" w:name="_Toc303868551"/>
      <w:bookmarkStart w:id="22" w:name="_Toc340761229"/>
      <w:bookmarkStart w:id="23" w:name="_Toc434573815"/>
      <w:bookmarkStart w:id="24" w:name="_Toc340479227"/>
      <w:r>
        <w:rPr>
          <w:rFonts w:eastAsia="黑体"/>
          <w:b w:val="0"/>
          <w:sz w:val="28"/>
          <w:szCs w:val="24"/>
        </w:rPr>
        <w:t>2  术语和符号</w:t>
      </w:r>
      <w:bookmarkEnd w:id="13"/>
      <w:bookmarkEnd w:id="14"/>
      <w:bookmarkEnd w:id="15"/>
      <w:bookmarkEnd w:id="16"/>
      <w:bookmarkEnd w:id="17"/>
      <w:bookmarkEnd w:id="18"/>
      <w:bookmarkEnd w:id="19"/>
      <w:bookmarkEnd w:id="20"/>
      <w:bookmarkEnd w:id="21"/>
      <w:bookmarkEnd w:id="22"/>
      <w:bookmarkEnd w:id="23"/>
      <w:bookmarkEnd w:id="24"/>
    </w:p>
    <w:p>
      <w:pPr>
        <w:pStyle w:val="5"/>
        <w:spacing w:before="120" w:after="120" w:line="360" w:lineRule="auto"/>
        <w:jc w:val="center"/>
        <w:rPr>
          <w:rFonts w:ascii="Times New Roman" w:hAnsi="Times New Roman"/>
          <w:b w:val="0"/>
          <w:sz w:val="24"/>
          <w:szCs w:val="24"/>
        </w:rPr>
      </w:pPr>
      <w:bookmarkStart w:id="25" w:name="_Toc434573816"/>
      <w:bookmarkStart w:id="26" w:name="_Toc425106061"/>
      <w:bookmarkStart w:id="27" w:name="_Toc303868307"/>
      <w:bookmarkStart w:id="28" w:name="_Toc303868552"/>
      <w:bookmarkStart w:id="29" w:name="_Toc303873161"/>
      <w:bookmarkStart w:id="30" w:name="_Toc474415023"/>
      <w:bookmarkStart w:id="31" w:name="_Toc345320510"/>
      <w:bookmarkStart w:id="32" w:name="_Toc474755989"/>
      <w:bookmarkStart w:id="33" w:name="_Toc345320552"/>
      <w:bookmarkStart w:id="34" w:name="_Toc340479228"/>
      <w:bookmarkStart w:id="35" w:name="_Toc340761230"/>
      <w:bookmarkStart w:id="36" w:name="_Toc474755920"/>
      <w:bookmarkStart w:id="37" w:name="_Toc303868553"/>
      <w:bookmarkStart w:id="38" w:name="_Toc303873162"/>
      <w:bookmarkStart w:id="39" w:name="_Toc303868308"/>
      <w:r>
        <w:rPr>
          <w:rFonts w:ascii="Times New Roman" w:hAnsi="Times New Roman"/>
          <w:b w:val="0"/>
          <w:sz w:val="24"/>
          <w:szCs w:val="24"/>
        </w:rPr>
        <w:t>2.1  术语</w:t>
      </w:r>
      <w:bookmarkEnd w:id="25"/>
      <w:bookmarkEnd w:id="26"/>
      <w:bookmarkEnd w:id="27"/>
      <w:bookmarkEnd w:id="28"/>
      <w:bookmarkEnd w:id="29"/>
      <w:bookmarkEnd w:id="30"/>
      <w:bookmarkEnd w:id="31"/>
      <w:bookmarkEnd w:id="32"/>
      <w:bookmarkEnd w:id="33"/>
      <w:bookmarkEnd w:id="34"/>
      <w:bookmarkEnd w:id="35"/>
      <w:bookmarkEnd w:id="36"/>
    </w:p>
    <w:p>
      <w:pPr>
        <w:spacing w:before="156" w:beforeLines="50" w:line="400" w:lineRule="exact"/>
        <w:rPr>
          <w:sz w:val="24"/>
          <w:szCs w:val="24"/>
        </w:rPr>
      </w:pPr>
      <w:r>
        <w:rPr>
          <w:b/>
          <w:sz w:val="24"/>
          <w:szCs w:val="24"/>
        </w:rPr>
        <w:t>2.1.1</w:t>
      </w:r>
      <w:r>
        <w:rPr>
          <w:sz w:val="24"/>
          <w:szCs w:val="24"/>
        </w:rPr>
        <w:t xml:space="preserve">  偏高岭土 metakaolin</w:t>
      </w:r>
    </w:p>
    <w:p>
      <w:pPr>
        <w:spacing w:line="400" w:lineRule="exact"/>
        <w:ind w:firstLine="425"/>
        <w:rPr>
          <w:sz w:val="24"/>
          <w:szCs w:val="24"/>
        </w:rPr>
      </w:pPr>
      <w:r>
        <w:rPr>
          <w:sz w:val="24"/>
          <w:szCs w:val="24"/>
        </w:rPr>
        <w:t>以高岭土类矿物为原料，在</w:t>
      </w:r>
      <w:r>
        <w:rPr>
          <w:color w:val="FF0000"/>
          <w:sz w:val="24"/>
          <w:szCs w:val="24"/>
        </w:rPr>
        <w:t>600℃~900℃</w:t>
      </w:r>
      <w:r>
        <w:rPr>
          <w:sz w:val="24"/>
          <w:szCs w:val="24"/>
        </w:rPr>
        <w:t>下煅烧后经粉磨形成的以无定型铝硅酸盐为主要成分的粉体材料。</w:t>
      </w:r>
    </w:p>
    <w:p>
      <w:pPr>
        <w:spacing w:before="156" w:beforeLines="50" w:line="400" w:lineRule="exact"/>
        <w:rPr>
          <w:sz w:val="24"/>
          <w:szCs w:val="24"/>
        </w:rPr>
      </w:pPr>
      <w:r>
        <w:rPr>
          <w:b/>
          <w:sz w:val="24"/>
          <w:szCs w:val="24"/>
        </w:rPr>
        <w:t>2.1.2</w:t>
      </w:r>
      <w:r>
        <w:rPr>
          <w:sz w:val="24"/>
          <w:szCs w:val="24"/>
        </w:rPr>
        <w:t xml:space="preserve">  胶凝材料 binder </w:t>
      </w:r>
    </w:p>
    <w:p>
      <w:pPr>
        <w:spacing w:line="400" w:lineRule="exact"/>
        <w:ind w:firstLine="425"/>
        <w:rPr>
          <w:sz w:val="24"/>
          <w:szCs w:val="24"/>
        </w:rPr>
      </w:pPr>
      <w:r>
        <w:rPr>
          <w:sz w:val="24"/>
          <w:szCs w:val="24"/>
        </w:rPr>
        <w:t>混凝土中水泥和活性矿物掺合料的总称。</w:t>
      </w:r>
    </w:p>
    <w:p>
      <w:pPr>
        <w:spacing w:before="156" w:beforeLines="50" w:line="400" w:lineRule="exact"/>
        <w:rPr>
          <w:sz w:val="24"/>
          <w:szCs w:val="24"/>
        </w:rPr>
      </w:pPr>
      <w:r>
        <w:rPr>
          <w:b/>
          <w:sz w:val="24"/>
          <w:szCs w:val="24"/>
        </w:rPr>
        <w:t>2.1.3</w:t>
      </w:r>
      <w:r>
        <w:rPr>
          <w:sz w:val="24"/>
          <w:szCs w:val="24"/>
        </w:rPr>
        <w:t xml:space="preserve">  偏高岭土混凝土 concrete with metakaolin</w:t>
      </w:r>
    </w:p>
    <w:p>
      <w:pPr>
        <w:spacing w:line="400" w:lineRule="exact"/>
        <w:ind w:firstLine="480" w:firstLineChars="200"/>
        <w:rPr>
          <w:sz w:val="24"/>
          <w:szCs w:val="24"/>
        </w:rPr>
      </w:pPr>
      <w:r>
        <w:rPr>
          <w:color w:val="FF0000"/>
          <w:sz w:val="24"/>
          <w:szCs w:val="24"/>
        </w:rPr>
        <w:t>采用</w:t>
      </w:r>
      <w:r>
        <w:rPr>
          <w:rFonts w:hint="eastAsia"/>
          <w:color w:val="FF0000"/>
          <w:sz w:val="24"/>
          <w:szCs w:val="24"/>
        </w:rPr>
        <w:t>质量含量不低于5%</w:t>
      </w:r>
      <w:r>
        <w:rPr>
          <w:color w:val="FF0000"/>
          <w:sz w:val="24"/>
          <w:szCs w:val="24"/>
        </w:rPr>
        <w:t>偏高岭土的胶凝材料配制的混凝土</w:t>
      </w:r>
      <w:r>
        <w:rPr>
          <w:sz w:val="24"/>
          <w:szCs w:val="24"/>
        </w:rPr>
        <w:t>。</w:t>
      </w:r>
    </w:p>
    <w:p>
      <w:pPr>
        <w:spacing w:before="156" w:beforeLines="50" w:line="400" w:lineRule="exact"/>
        <w:rPr>
          <w:sz w:val="24"/>
          <w:szCs w:val="24"/>
        </w:rPr>
      </w:pPr>
      <w:r>
        <w:rPr>
          <w:b/>
          <w:sz w:val="24"/>
          <w:szCs w:val="24"/>
        </w:rPr>
        <w:t>2.1.4</w:t>
      </w:r>
      <w:r>
        <w:rPr>
          <w:sz w:val="24"/>
          <w:szCs w:val="24"/>
        </w:rPr>
        <w:t xml:space="preserve">  偏高岭土影响系数 influence value of metakaolin</w:t>
      </w:r>
    </w:p>
    <w:p>
      <w:pPr>
        <w:spacing w:line="400" w:lineRule="exact"/>
        <w:ind w:firstLine="425"/>
        <w:rPr>
          <w:sz w:val="24"/>
          <w:szCs w:val="24"/>
        </w:rPr>
      </w:pPr>
      <w:r>
        <w:rPr>
          <w:sz w:val="24"/>
          <w:szCs w:val="24"/>
        </w:rPr>
        <w:t>在推算掺加偏高岭土的胶凝材料28d胶砂抗压强度时，用于折减水泥28d胶砂抗压强度的系数，为无量纲的数值。</w:t>
      </w:r>
    </w:p>
    <w:p>
      <w:pPr>
        <w:pStyle w:val="5"/>
        <w:spacing w:before="720" w:after="120" w:line="360" w:lineRule="auto"/>
        <w:jc w:val="center"/>
        <w:rPr>
          <w:rFonts w:ascii="Times New Roman" w:hAnsi="Times New Roman"/>
          <w:b w:val="0"/>
          <w:sz w:val="24"/>
          <w:szCs w:val="24"/>
        </w:rPr>
      </w:pPr>
      <w:bookmarkStart w:id="40" w:name="_Toc340761231"/>
      <w:bookmarkStart w:id="41" w:name="_Toc474755990"/>
      <w:bookmarkStart w:id="42" w:name="_Toc340479229"/>
      <w:bookmarkStart w:id="43" w:name="_Toc345320511"/>
      <w:bookmarkStart w:id="44" w:name="_Toc425106062"/>
      <w:bookmarkStart w:id="45" w:name="_Toc474415024"/>
      <w:bookmarkStart w:id="46" w:name="_Toc345320553"/>
      <w:bookmarkStart w:id="47" w:name="_Toc434573817"/>
      <w:bookmarkStart w:id="48" w:name="_Toc474755921"/>
      <w:r>
        <w:rPr>
          <w:rFonts w:ascii="Times New Roman" w:hAnsi="Times New Roman"/>
          <w:b w:val="0"/>
          <w:sz w:val="24"/>
          <w:szCs w:val="24"/>
        </w:rPr>
        <w:t>2.2  符号</w:t>
      </w:r>
      <w:bookmarkEnd w:id="37"/>
      <w:bookmarkEnd w:id="38"/>
      <w:bookmarkEnd w:id="39"/>
      <w:bookmarkEnd w:id="40"/>
      <w:bookmarkEnd w:id="41"/>
      <w:bookmarkEnd w:id="42"/>
      <w:bookmarkEnd w:id="43"/>
      <w:bookmarkEnd w:id="44"/>
      <w:bookmarkEnd w:id="45"/>
      <w:bookmarkEnd w:id="46"/>
      <w:bookmarkEnd w:id="47"/>
      <w:bookmarkEnd w:id="48"/>
    </w:p>
    <w:p>
      <w:pPr>
        <w:tabs>
          <w:tab w:val="left" w:pos="7920"/>
        </w:tabs>
        <w:spacing w:before="156" w:beforeLines="50" w:line="400" w:lineRule="exact"/>
        <w:rPr>
          <w:sz w:val="24"/>
          <w:szCs w:val="24"/>
        </w:rPr>
      </w:pPr>
      <m:oMath>
        <m:sSub>
          <m:sSubPr>
            <m:ctrlPr>
              <w:rPr>
                <w:rFonts w:ascii="Cambria Math" w:hAnsi="Cambria Math"/>
                <w:i/>
                <w:sz w:val="24"/>
                <w:szCs w:val="24"/>
              </w:rPr>
            </m:ctrlPr>
          </m:sSubPr>
          <m:e>
            <m:r>
              <w:rPr>
                <w:rFonts w:ascii="Cambria Math" w:hAnsi="Cambria Math"/>
                <w:sz w:val="24"/>
                <w:szCs w:val="24"/>
              </w:rPr>
              <m:t>f</m:t>
            </m:r>
            <m:ctrlPr>
              <w:rPr>
                <w:rFonts w:ascii="Cambria Math" w:hAnsi="Cambria Math"/>
                <w:i/>
                <w:sz w:val="24"/>
                <w:szCs w:val="24"/>
              </w:rPr>
            </m:ctrlPr>
          </m:e>
          <m:sub>
            <m:r>
              <w:rPr>
                <w:rFonts w:ascii="Cambria Math" w:hAnsi="Cambria Math"/>
                <w:sz w:val="24"/>
                <w:szCs w:val="24"/>
              </w:rPr>
              <m:t>b</m:t>
            </m:r>
            <m:ctrlPr>
              <w:rPr>
                <w:rFonts w:ascii="Cambria Math" w:hAnsi="Cambria Math"/>
                <w:i/>
                <w:sz w:val="24"/>
                <w:szCs w:val="24"/>
              </w:rPr>
            </m:ctrlPr>
          </m:sub>
        </m:sSub>
      </m:oMath>
      <w:r>
        <w:rPr>
          <w:sz w:val="24"/>
          <w:szCs w:val="24"/>
        </w:rPr>
        <w:t xml:space="preserve"> ——胶凝材料28d胶砂抗压强度（MPa）；</w:t>
      </w:r>
    </w:p>
    <w:p>
      <w:pPr>
        <w:tabs>
          <w:tab w:val="left" w:pos="7920"/>
        </w:tabs>
        <w:spacing w:before="156" w:beforeLines="50" w:line="400" w:lineRule="exact"/>
        <w:rPr>
          <w:sz w:val="24"/>
          <w:szCs w:val="24"/>
        </w:rPr>
      </w:pPr>
      <m:oMath>
        <m:sSub>
          <m:sSubPr>
            <m:ctrlPr>
              <w:rPr>
                <w:rFonts w:ascii="Cambria Math" w:hAnsi="Cambria Math"/>
                <w:i/>
                <w:sz w:val="24"/>
                <w:szCs w:val="24"/>
              </w:rPr>
            </m:ctrlPr>
          </m:sSubPr>
          <m:e>
            <m:r>
              <w:rPr>
                <w:rFonts w:ascii="Cambria Math" w:hAnsi="Cambria Math"/>
                <w:sz w:val="24"/>
                <w:szCs w:val="24"/>
              </w:rPr>
              <m:t>f</m:t>
            </m:r>
            <m:ctrlPr>
              <w:rPr>
                <w:rFonts w:ascii="Cambria Math" w:hAnsi="Cambria Math"/>
                <w:i/>
                <w:sz w:val="24"/>
                <w:szCs w:val="24"/>
              </w:rPr>
            </m:ctrlPr>
          </m:e>
          <m:sub>
            <m:r>
              <m:rPr>
                <m:sty m:val="p"/>
              </m:rPr>
              <w:rPr>
                <w:rFonts w:ascii="Cambria Math" w:hAnsi="Cambria Math"/>
                <w:sz w:val="24"/>
                <w:szCs w:val="24"/>
              </w:rPr>
              <m:t>ce</m:t>
            </m:r>
            <m:ctrlPr>
              <w:rPr>
                <w:rFonts w:ascii="Cambria Math" w:hAnsi="Cambria Math"/>
                <w:i/>
                <w:sz w:val="24"/>
                <w:szCs w:val="24"/>
              </w:rPr>
            </m:ctrlPr>
          </m:sub>
        </m:sSub>
      </m:oMath>
      <w:r>
        <w:rPr>
          <w:sz w:val="24"/>
          <w:szCs w:val="24"/>
        </w:rPr>
        <w:t xml:space="preserve"> ——水泥28d胶砂抗压强度（MPa）；</w:t>
      </w:r>
    </w:p>
    <w:p>
      <w:pPr>
        <w:tabs>
          <w:tab w:val="left" w:pos="7920"/>
        </w:tabs>
        <w:spacing w:before="156" w:beforeLines="50" w:line="400" w:lineRule="exact"/>
        <w:rPr>
          <w:sz w:val="24"/>
          <w:szCs w:val="24"/>
        </w:rPr>
      </w:pPr>
      <m:oMath>
        <m:sSub>
          <m:sSubPr>
            <m:ctrlPr>
              <w:rPr>
                <w:rFonts w:ascii="Cambria Math" w:hAnsi="Cambria Math"/>
                <w:i/>
                <w:sz w:val="24"/>
                <w:szCs w:val="24"/>
              </w:rPr>
            </m:ctrlPr>
          </m:sSubPr>
          <m:e>
            <m:r>
              <w:rPr>
                <w:rFonts w:ascii="Cambria Math" w:hAnsi="Cambria Math"/>
                <w:sz w:val="24"/>
                <w:szCs w:val="24"/>
              </w:rPr>
              <m:t>γ</m:t>
            </m:r>
            <m:ctrlPr>
              <w:rPr>
                <w:rFonts w:ascii="Cambria Math" w:hAnsi="Cambria Math"/>
                <w:i/>
                <w:sz w:val="24"/>
                <w:szCs w:val="24"/>
              </w:rPr>
            </m:ctrlPr>
          </m:e>
          <m:sub>
            <m:r>
              <w:rPr>
                <w:rFonts w:ascii="Cambria Math" w:hAnsi="Cambria Math"/>
                <w:sz w:val="24"/>
                <w:szCs w:val="24"/>
              </w:rPr>
              <m:t>f</m:t>
            </m:r>
            <m:ctrlPr>
              <w:rPr>
                <w:rFonts w:ascii="Cambria Math" w:hAnsi="Cambria Math"/>
                <w:i/>
                <w:sz w:val="24"/>
                <w:szCs w:val="24"/>
              </w:rPr>
            </m:ctrlPr>
          </m:sub>
        </m:sSub>
      </m:oMath>
      <w:r>
        <w:rPr>
          <w:i/>
          <w:sz w:val="24"/>
          <w:szCs w:val="24"/>
        </w:rPr>
        <w:t xml:space="preserve"> </w:t>
      </w:r>
      <w:r>
        <w:rPr>
          <w:sz w:val="24"/>
          <w:szCs w:val="24"/>
        </w:rPr>
        <w:t>——粉煤灰影响系数；</w:t>
      </w:r>
    </w:p>
    <w:p>
      <w:pPr>
        <w:tabs>
          <w:tab w:val="left" w:pos="7920"/>
        </w:tabs>
        <w:spacing w:before="156" w:beforeLines="50" w:line="400" w:lineRule="exact"/>
        <w:rPr>
          <w:sz w:val="24"/>
          <w:szCs w:val="24"/>
        </w:rPr>
      </w:pPr>
      <m:oMath>
        <m:sSub>
          <m:sSubPr>
            <m:ctrlPr>
              <w:rPr>
                <w:rFonts w:ascii="Cambria Math" w:hAnsi="Cambria Math"/>
                <w:i/>
                <w:sz w:val="24"/>
                <w:szCs w:val="24"/>
              </w:rPr>
            </m:ctrlPr>
          </m:sSubPr>
          <m:e>
            <m:r>
              <w:rPr>
                <w:rFonts w:ascii="Cambria Math" w:hAnsi="Cambria Math"/>
                <w:sz w:val="24"/>
                <w:szCs w:val="24"/>
              </w:rPr>
              <m:t>γ</m:t>
            </m:r>
            <m:ctrlPr>
              <w:rPr>
                <w:rFonts w:ascii="Cambria Math" w:hAnsi="Cambria Math"/>
                <w:i/>
                <w:sz w:val="24"/>
                <w:szCs w:val="24"/>
              </w:rPr>
            </m:ctrlPr>
          </m:e>
          <m:sub>
            <m:r>
              <w:rPr>
                <w:rFonts w:ascii="Cambria Math" w:hAnsi="Cambria Math"/>
                <w:sz w:val="24"/>
                <w:szCs w:val="24"/>
              </w:rPr>
              <m:t>s</m:t>
            </m:r>
            <m:ctrlPr>
              <w:rPr>
                <w:rFonts w:ascii="Cambria Math" w:hAnsi="Cambria Math"/>
                <w:i/>
                <w:sz w:val="24"/>
                <w:szCs w:val="24"/>
              </w:rPr>
            </m:ctrlPr>
          </m:sub>
        </m:sSub>
      </m:oMath>
      <w:r>
        <w:rPr>
          <w:i/>
          <w:sz w:val="24"/>
          <w:szCs w:val="24"/>
        </w:rPr>
        <w:t xml:space="preserve"> </w:t>
      </w:r>
      <w:r>
        <w:rPr>
          <w:sz w:val="24"/>
          <w:szCs w:val="24"/>
        </w:rPr>
        <w:t>——粒化高炉矿渣粉影响系数；</w:t>
      </w:r>
    </w:p>
    <w:p>
      <w:pPr>
        <w:tabs>
          <w:tab w:val="left" w:pos="7920"/>
        </w:tabs>
        <w:spacing w:before="156" w:beforeLines="50" w:line="400" w:lineRule="exact"/>
        <w:rPr>
          <w:sz w:val="24"/>
          <w:szCs w:val="24"/>
        </w:rPr>
      </w:pPr>
      <m:oMath>
        <m:sSub>
          <m:sSubPr>
            <m:ctrlPr>
              <w:rPr>
                <w:rFonts w:ascii="Cambria Math" w:hAnsi="Cambria Math"/>
                <w:i/>
                <w:sz w:val="24"/>
                <w:szCs w:val="24"/>
              </w:rPr>
            </m:ctrlPr>
          </m:sSubPr>
          <m:e>
            <m:r>
              <w:rPr>
                <w:rFonts w:ascii="Cambria Math" w:hAnsi="Cambria Math"/>
                <w:sz w:val="24"/>
                <w:szCs w:val="24"/>
              </w:rPr>
              <m:t>γ</m:t>
            </m:r>
            <m:ctrlPr>
              <w:rPr>
                <w:rFonts w:ascii="Cambria Math" w:hAnsi="Cambria Math"/>
                <w:i/>
                <w:sz w:val="24"/>
                <w:szCs w:val="24"/>
              </w:rPr>
            </m:ctrlPr>
          </m:e>
          <m:sub>
            <m:r>
              <w:rPr>
                <w:rFonts w:ascii="Cambria Math" w:hAnsi="Cambria Math"/>
                <w:sz w:val="24"/>
                <w:szCs w:val="24"/>
              </w:rPr>
              <m:t>m</m:t>
            </m:r>
            <m:ctrlPr>
              <w:rPr>
                <w:rFonts w:ascii="Cambria Math" w:hAnsi="Cambria Math"/>
                <w:i/>
                <w:sz w:val="24"/>
                <w:szCs w:val="24"/>
              </w:rPr>
            </m:ctrlPr>
          </m:sub>
        </m:sSub>
      </m:oMath>
      <w:r>
        <w:rPr>
          <w:i/>
          <w:sz w:val="24"/>
          <w:szCs w:val="24"/>
        </w:rPr>
        <w:t xml:space="preserve"> </w:t>
      </w:r>
      <w:r>
        <w:rPr>
          <w:sz w:val="24"/>
          <w:szCs w:val="24"/>
        </w:rPr>
        <w:t>——偏高岭土影响系数。</w:t>
      </w:r>
    </w:p>
    <w:p>
      <w:pPr>
        <w:pStyle w:val="4"/>
        <w:spacing w:before="120" w:after="120" w:line="360" w:lineRule="auto"/>
        <w:jc w:val="center"/>
        <w:rPr>
          <w:b w:val="0"/>
          <w:sz w:val="24"/>
          <w:szCs w:val="24"/>
        </w:rPr>
        <w:sectPr>
          <w:pgSz w:w="11906" w:h="16838"/>
          <w:pgMar w:top="1440" w:right="1797" w:bottom="1440" w:left="1797" w:header="851" w:footer="1814" w:gutter="0"/>
          <w:pgNumType w:start="1"/>
          <w:cols w:space="720" w:num="1"/>
          <w:docGrid w:type="linesAndChars" w:linePitch="312" w:charSpace="0"/>
        </w:sectPr>
      </w:pPr>
    </w:p>
    <w:p>
      <w:pPr>
        <w:pStyle w:val="4"/>
        <w:spacing w:before="120" w:after="120" w:line="360" w:lineRule="auto"/>
        <w:jc w:val="center"/>
        <w:rPr>
          <w:rFonts w:eastAsia="黑体"/>
          <w:b w:val="0"/>
          <w:sz w:val="28"/>
          <w:szCs w:val="28"/>
        </w:rPr>
      </w:pPr>
      <w:bookmarkStart w:id="49" w:name="_Toc340761233"/>
      <w:bookmarkStart w:id="50" w:name="_Toc345320555"/>
      <w:bookmarkStart w:id="51" w:name="_Toc425106063"/>
      <w:bookmarkStart w:id="52" w:name="_Toc340479231"/>
      <w:bookmarkStart w:id="53" w:name="_Toc345320513"/>
      <w:bookmarkStart w:id="54" w:name="_Toc434573818"/>
      <w:bookmarkStart w:id="55" w:name="_Toc474415025"/>
      <w:bookmarkStart w:id="56" w:name="_Toc474755922"/>
      <w:bookmarkStart w:id="57" w:name="_Toc474755991"/>
      <w:r>
        <w:rPr>
          <w:rFonts w:eastAsia="黑体"/>
          <w:b w:val="0"/>
          <w:sz w:val="28"/>
          <w:szCs w:val="28"/>
        </w:rPr>
        <w:t xml:space="preserve">3  </w:t>
      </w:r>
      <w:bookmarkEnd w:id="49"/>
      <w:bookmarkEnd w:id="50"/>
      <w:bookmarkEnd w:id="51"/>
      <w:bookmarkEnd w:id="52"/>
      <w:bookmarkEnd w:id="53"/>
      <w:bookmarkEnd w:id="54"/>
      <w:r>
        <w:rPr>
          <w:rFonts w:eastAsia="黑体"/>
          <w:b w:val="0"/>
          <w:sz w:val="28"/>
          <w:szCs w:val="28"/>
        </w:rPr>
        <w:t>原材料技术要求</w:t>
      </w:r>
      <w:bookmarkEnd w:id="55"/>
      <w:bookmarkEnd w:id="56"/>
      <w:bookmarkEnd w:id="57"/>
    </w:p>
    <w:p>
      <w:pPr>
        <w:pStyle w:val="5"/>
        <w:spacing w:before="120" w:after="120" w:line="360" w:lineRule="auto"/>
        <w:jc w:val="center"/>
        <w:rPr>
          <w:rFonts w:ascii="Times New Roman" w:hAnsi="Times New Roman"/>
          <w:b w:val="0"/>
          <w:sz w:val="21"/>
          <w:szCs w:val="21"/>
        </w:rPr>
      </w:pPr>
      <w:bookmarkStart w:id="58" w:name="_Toc340761235"/>
      <w:bookmarkStart w:id="59" w:name="_Toc345320557"/>
      <w:bookmarkStart w:id="60" w:name="_Toc340479233"/>
      <w:bookmarkStart w:id="61" w:name="_Toc425106065"/>
      <w:bookmarkStart w:id="62" w:name="_Toc434573820"/>
      <w:bookmarkStart w:id="63" w:name="_Toc345320515"/>
      <w:bookmarkStart w:id="64" w:name="_Toc474415026"/>
      <w:bookmarkStart w:id="65" w:name="_Toc474755923"/>
      <w:bookmarkStart w:id="66" w:name="_Toc474755992"/>
      <w:bookmarkStart w:id="67" w:name="_Toc303868311"/>
      <w:bookmarkStart w:id="68" w:name="_Toc303868556"/>
      <w:bookmarkStart w:id="69" w:name="_Toc303873165"/>
      <w:r>
        <w:rPr>
          <w:rFonts w:ascii="Times New Roman" w:hAnsi="Times New Roman"/>
          <w:b w:val="0"/>
          <w:sz w:val="24"/>
          <w:szCs w:val="24"/>
        </w:rPr>
        <w:t xml:space="preserve">3.1  </w:t>
      </w:r>
      <w:bookmarkEnd w:id="58"/>
      <w:bookmarkEnd w:id="59"/>
      <w:bookmarkEnd w:id="60"/>
      <w:bookmarkEnd w:id="61"/>
      <w:bookmarkEnd w:id="62"/>
      <w:bookmarkEnd w:id="63"/>
      <w:r>
        <w:rPr>
          <w:rFonts w:ascii="Times New Roman" w:hAnsi="Times New Roman"/>
          <w:b w:val="0"/>
          <w:sz w:val="24"/>
          <w:szCs w:val="24"/>
        </w:rPr>
        <w:t>偏高岭土</w:t>
      </w:r>
      <w:bookmarkEnd w:id="64"/>
      <w:bookmarkEnd w:id="65"/>
      <w:bookmarkEnd w:id="66"/>
    </w:p>
    <w:p>
      <w:pPr>
        <w:spacing w:before="156" w:beforeLines="50" w:line="400" w:lineRule="exact"/>
        <w:rPr>
          <w:b/>
          <w:sz w:val="24"/>
          <w:szCs w:val="24"/>
        </w:rPr>
      </w:pPr>
      <w:r>
        <w:rPr>
          <w:b/>
          <w:sz w:val="24"/>
          <w:szCs w:val="24"/>
        </w:rPr>
        <w:t xml:space="preserve">3.1.1  </w:t>
      </w:r>
      <w:r>
        <w:rPr>
          <w:sz w:val="24"/>
          <w:szCs w:val="24"/>
        </w:rPr>
        <w:t>偏高岭土的技术指标要求及测试方法应符合表3.1.1的规定。</w:t>
      </w:r>
    </w:p>
    <w:p>
      <w:pPr>
        <w:jc w:val="center"/>
        <w:rPr>
          <w:b/>
          <w:spacing w:val="8"/>
          <w:szCs w:val="21"/>
        </w:rPr>
      </w:pPr>
      <w:r>
        <w:rPr>
          <w:b/>
          <w:spacing w:val="8"/>
          <w:szCs w:val="21"/>
        </w:rPr>
        <w:t>表3.1.1偏高岭土的技术要求</w:t>
      </w:r>
    </w:p>
    <w:tbl>
      <w:tblPr>
        <w:tblStyle w:val="2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125"/>
        <w:gridCol w:w="1133"/>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szCs w:val="21"/>
              </w:rPr>
              <w:t>项目</w:t>
            </w:r>
          </w:p>
        </w:tc>
        <w:tc>
          <w:tcPr>
            <w:tcW w:w="1133" w:type="dxa"/>
            <w:vAlign w:val="center"/>
          </w:tcPr>
          <w:p>
            <w:pPr>
              <w:jc w:val="center"/>
              <w:rPr>
                <w:color w:val="FF0000"/>
                <w:szCs w:val="21"/>
              </w:rPr>
            </w:pPr>
            <w:r>
              <w:rPr>
                <w:szCs w:val="21"/>
              </w:rPr>
              <w:t>技术指标</w:t>
            </w:r>
          </w:p>
        </w:tc>
        <w:tc>
          <w:tcPr>
            <w:tcW w:w="4452" w:type="dxa"/>
            <w:vAlign w:val="center"/>
          </w:tcPr>
          <w:p>
            <w:pPr>
              <w:jc w:val="center"/>
              <w:rPr>
                <w:szCs w:val="21"/>
              </w:rPr>
            </w:pPr>
            <w:r>
              <w:rPr>
                <w:szCs w:val="21"/>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rFonts w:hint="eastAsia"/>
                <w:szCs w:val="21"/>
              </w:rPr>
              <w:t>细度（45µm方孔筛筛余）/%</w:t>
            </w:r>
          </w:p>
        </w:tc>
        <w:tc>
          <w:tcPr>
            <w:tcW w:w="1133" w:type="dxa"/>
            <w:vAlign w:val="center"/>
          </w:tcPr>
          <w:p>
            <w:pPr>
              <w:jc w:val="center"/>
              <w:rPr>
                <w:color w:val="000000" w:themeColor="text1"/>
                <w:szCs w:val="21"/>
                <w14:textFill>
                  <w14:solidFill>
                    <w14:schemeClr w14:val="tx1"/>
                  </w14:solidFill>
                </w14:textFill>
              </w:rPr>
            </w:pPr>
            <m:oMath>
              <m:r>
                <m:rPr>
                  <m:sty m:val="p"/>
                </m:rPr>
                <w:rPr>
                  <w:rFonts w:ascii="Cambria Math" w:hAnsi="Cambria Math"/>
                  <w:color w:val="000000" w:themeColor="text1"/>
                  <w:szCs w:val="21"/>
                  <w14:textFill>
                    <w14:solidFill>
                      <w14:schemeClr w14:val="tx1"/>
                    </w14:solidFill>
                  </w14:textFill>
                </w:rPr>
                <m:t>≤</m:t>
              </m:r>
            </m:oMath>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w:t>
            </w:r>
          </w:p>
        </w:tc>
        <w:tc>
          <w:tcPr>
            <w:tcW w:w="4452" w:type="dxa"/>
            <w:vAlign w:val="center"/>
          </w:tcPr>
          <w:p>
            <w:pPr>
              <w:jc w:val="center"/>
              <w:rPr>
                <w:color w:val="000000" w:themeColor="text1"/>
                <w:szCs w:val="21"/>
                <w14:textFill>
                  <w14:solidFill>
                    <w14:schemeClr w14:val="tx1"/>
                  </w14:solidFill>
                </w14:textFill>
              </w:rPr>
            </w:pPr>
            <w:r>
              <w:rPr>
                <w:rFonts w:hint="eastAsia"/>
                <w:color w:val="FF0000"/>
                <w:szCs w:val="21"/>
              </w:rPr>
              <w:t>按</w:t>
            </w:r>
            <w:r>
              <w:rPr>
                <w:rFonts w:hint="eastAsia"/>
                <w:color w:val="000000" w:themeColor="text1"/>
                <w:szCs w:val="21"/>
                <w14:textFill>
                  <w14:solidFill>
                    <w14:schemeClr w14:val="tx1"/>
                  </w14:solidFill>
                </w14:textFill>
              </w:rPr>
              <w:t>《水泥细度检验方法 筛析法》GB/T 1345水筛法进行测试。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8" w:type="dxa"/>
            <w:vMerge w:val="restart"/>
            <w:vAlign w:val="center"/>
          </w:tcPr>
          <w:p>
            <w:pPr>
              <w:jc w:val="center"/>
              <w:rPr>
                <w:szCs w:val="21"/>
              </w:rPr>
            </w:pPr>
            <w:r>
              <w:rPr>
                <w:szCs w:val="21"/>
              </w:rPr>
              <w:t>活性指数/%</w:t>
            </w:r>
          </w:p>
        </w:tc>
        <w:tc>
          <w:tcPr>
            <w:tcW w:w="2125" w:type="dxa"/>
            <w:vAlign w:val="center"/>
          </w:tcPr>
          <w:p>
            <w:pPr>
              <w:jc w:val="center"/>
              <w:rPr>
                <w:szCs w:val="21"/>
              </w:rPr>
            </w:pPr>
            <w:r>
              <w:rPr>
                <w:szCs w:val="21"/>
              </w:rPr>
              <w:t>3d</w:t>
            </w:r>
          </w:p>
        </w:tc>
        <w:tc>
          <w:tcPr>
            <w:tcW w:w="1133" w:type="dxa"/>
            <w:vAlign w:val="center"/>
          </w:tcPr>
          <w:p>
            <w:pPr>
              <w:jc w:val="center"/>
              <w:rPr>
                <w:color w:val="000000" w:themeColor="text1"/>
                <w:szCs w:val="21"/>
                <w14:textFill>
                  <w14:solidFill>
                    <w14:schemeClr w14:val="tx1"/>
                  </w14:solidFill>
                </w14:textFill>
              </w:rPr>
            </w:pPr>
            <m:oMath>
              <m:r>
                <m:rPr>
                  <m:sty m:val="p"/>
                </m:rPr>
                <w:rPr>
                  <w:rFonts w:ascii="Cambria Math" w:hAnsi="Cambria Math"/>
                  <w:color w:val="000000" w:themeColor="text1"/>
                  <w:szCs w:val="21"/>
                  <w14:textFill>
                    <w14:solidFill>
                      <w14:schemeClr w14:val="tx1"/>
                    </w14:solidFill>
                  </w14:textFill>
                </w:rPr>
                <m:t>≥</m:t>
              </m:r>
            </m:oMath>
            <w:r>
              <w:rPr>
                <w:color w:val="000000" w:themeColor="text1"/>
                <w:szCs w:val="21"/>
                <w14:textFill>
                  <w14:solidFill>
                    <w14:schemeClr w14:val="tx1"/>
                  </w14:solidFill>
                </w14:textFill>
              </w:rPr>
              <w:t>90</w:t>
            </w:r>
          </w:p>
        </w:tc>
        <w:tc>
          <w:tcPr>
            <w:tcW w:w="4452" w:type="dxa"/>
            <w:vMerge w:val="restart"/>
            <w:vAlign w:val="center"/>
          </w:tcPr>
          <w:p>
            <w:pPr>
              <w:jc w:val="center"/>
              <w:rPr>
                <w:color w:val="000000" w:themeColor="text1"/>
                <w:szCs w:val="21"/>
                <w14:textFill>
                  <w14:solidFill>
                    <w14:schemeClr w14:val="tx1"/>
                  </w14:solidFill>
                </w14:textFill>
              </w:rPr>
            </w:pPr>
            <w:r>
              <w:rPr>
                <w:color w:val="FF0000"/>
                <w:szCs w:val="21"/>
              </w:rPr>
              <w:t>按</w:t>
            </w:r>
            <w:r>
              <w:rPr>
                <w:color w:val="000000" w:themeColor="text1"/>
                <w:szCs w:val="21"/>
                <w14:textFill>
                  <w14:solidFill>
                    <w14:schemeClr w14:val="tx1"/>
                  </w14:solidFill>
                </w14:textFill>
              </w:rPr>
              <w:t>本规程附录A进行测试</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8" w:type="dxa"/>
            <w:vMerge w:val="continue"/>
            <w:vAlign w:val="center"/>
          </w:tcPr>
          <w:p>
            <w:pPr>
              <w:jc w:val="center"/>
              <w:rPr>
                <w:szCs w:val="21"/>
              </w:rPr>
            </w:pPr>
          </w:p>
        </w:tc>
        <w:tc>
          <w:tcPr>
            <w:tcW w:w="2125" w:type="dxa"/>
            <w:vAlign w:val="center"/>
          </w:tcPr>
          <w:p>
            <w:pPr>
              <w:jc w:val="center"/>
              <w:rPr>
                <w:szCs w:val="21"/>
              </w:rPr>
            </w:pPr>
            <w:r>
              <w:rPr>
                <w:szCs w:val="21"/>
              </w:rPr>
              <w:t>7d</w:t>
            </w:r>
          </w:p>
        </w:tc>
        <w:tc>
          <w:tcPr>
            <w:tcW w:w="1133" w:type="dxa"/>
            <w:vAlign w:val="center"/>
          </w:tcPr>
          <w:p>
            <w:pPr>
              <w:jc w:val="center"/>
              <w:rPr>
                <w:color w:val="000000" w:themeColor="text1"/>
                <w:szCs w:val="21"/>
                <w14:textFill>
                  <w14:solidFill>
                    <w14:schemeClr w14:val="tx1"/>
                  </w14:solidFill>
                </w14:textFill>
              </w:rPr>
            </w:pPr>
            <m:oMath>
              <m:r>
                <m:rPr>
                  <m:sty m:val="p"/>
                </m:rPr>
                <w:rPr>
                  <w:rFonts w:ascii="Cambria Math" w:hAnsi="Cambria Math"/>
                  <w:color w:val="000000" w:themeColor="text1"/>
                  <w:szCs w:val="21"/>
                  <w14:textFill>
                    <w14:solidFill>
                      <w14:schemeClr w14:val="tx1"/>
                    </w14:solidFill>
                  </w14:textFill>
                </w:rPr>
                <m:t>≥</m:t>
              </m:r>
            </m:oMath>
            <w:r>
              <w:rPr>
                <w:color w:val="000000" w:themeColor="text1"/>
                <w:szCs w:val="21"/>
                <w14:textFill>
                  <w14:solidFill>
                    <w14:schemeClr w14:val="tx1"/>
                  </w14:solidFill>
                </w14:textFill>
              </w:rPr>
              <w:t>95</w:t>
            </w:r>
          </w:p>
        </w:tc>
        <w:tc>
          <w:tcPr>
            <w:tcW w:w="4452"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8" w:type="dxa"/>
            <w:vMerge w:val="continue"/>
            <w:vAlign w:val="center"/>
          </w:tcPr>
          <w:p>
            <w:pPr>
              <w:jc w:val="center"/>
              <w:rPr>
                <w:szCs w:val="21"/>
              </w:rPr>
            </w:pPr>
          </w:p>
        </w:tc>
        <w:tc>
          <w:tcPr>
            <w:tcW w:w="2125" w:type="dxa"/>
            <w:vAlign w:val="center"/>
          </w:tcPr>
          <w:p>
            <w:pPr>
              <w:jc w:val="center"/>
              <w:rPr>
                <w:szCs w:val="21"/>
              </w:rPr>
            </w:pPr>
            <w:r>
              <w:rPr>
                <w:szCs w:val="21"/>
              </w:rPr>
              <w:t>28d</w:t>
            </w:r>
          </w:p>
        </w:tc>
        <w:tc>
          <w:tcPr>
            <w:tcW w:w="1133" w:type="dxa"/>
            <w:vAlign w:val="center"/>
          </w:tcPr>
          <w:p>
            <w:pPr>
              <w:jc w:val="center"/>
              <w:rPr>
                <w:color w:val="000000" w:themeColor="text1"/>
                <w:szCs w:val="21"/>
                <w14:textFill>
                  <w14:solidFill>
                    <w14:schemeClr w14:val="tx1"/>
                  </w14:solidFill>
                </w14:textFill>
              </w:rPr>
            </w:pPr>
            <m:oMath>
              <m:r>
                <m:rPr>
                  <m:sty m:val="p"/>
                </m:rPr>
                <w:rPr>
                  <w:rFonts w:ascii="Cambria Math" w:hAnsi="Cambria Math"/>
                  <w:color w:val="000000" w:themeColor="text1"/>
                  <w:szCs w:val="21"/>
                  <w14:textFill>
                    <w14:solidFill>
                      <w14:schemeClr w14:val="tx1"/>
                    </w14:solidFill>
                  </w14:textFill>
                </w:rPr>
                <m:t>≥</m:t>
              </m:r>
            </m:oMath>
            <w:r>
              <w:rPr>
                <w:color w:val="000000" w:themeColor="text1"/>
                <w:szCs w:val="21"/>
                <w14:textFill>
                  <w14:solidFill>
                    <w14:schemeClr w14:val="tx1"/>
                  </w14:solidFill>
                </w14:textFill>
              </w:rPr>
              <w:t>105</w:t>
            </w:r>
          </w:p>
        </w:tc>
        <w:tc>
          <w:tcPr>
            <w:tcW w:w="4452"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rFonts w:hint="eastAsia"/>
                <w:szCs w:val="21"/>
              </w:rPr>
              <w:t>胶砂抗压强度增长比</w:t>
            </w:r>
            <w:r>
              <w:rPr>
                <w:szCs w:val="21"/>
              </w:rPr>
              <w:t>/%</w:t>
            </w:r>
          </w:p>
        </w:tc>
        <w:tc>
          <w:tcPr>
            <w:tcW w:w="1133" w:type="dxa"/>
            <w:vAlign w:val="center"/>
          </w:tcPr>
          <w:p>
            <w:pPr>
              <w:jc w:val="center"/>
              <w:rPr>
                <w:rFonts w:eastAsia="黑体"/>
                <w:color w:val="000000" w:themeColor="text1"/>
                <w:szCs w:val="21"/>
                <w14:textFill>
                  <w14:solidFill>
                    <w14:schemeClr w14:val="tx1"/>
                  </w14:solidFill>
                </w14:textFill>
              </w:rPr>
            </w:pPr>
            <m:oMath>
              <m:r>
                <m:rPr>
                  <m:sty m:val="p"/>
                </m:rPr>
                <w:rPr>
                  <w:rFonts w:ascii="Cambria Math" w:hAnsi="Cambria Math"/>
                  <w:color w:val="000000" w:themeColor="text1"/>
                  <w:szCs w:val="21"/>
                  <w14:textFill>
                    <w14:solidFill>
                      <w14:schemeClr w14:val="tx1"/>
                    </w14:solidFill>
                  </w14:textFill>
                </w:rPr>
                <m:t>≥</m:t>
              </m:r>
            </m:oMath>
            <w:r>
              <w:rPr>
                <w:rFonts w:hint="eastAsia"/>
                <w:color w:val="000000" w:themeColor="text1"/>
                <w:szCs w:val="21"/>
                <w14:textFill>
                  <w14:solidFill>
                    <w14:schemeClr w14:val="tx1"/>
                  </w14:solidFill>
                </w14:textFill>
              </w:rPr>
              <w:t>90</w:t>
            </w:r>
          </w:p>
        </w:tc>
        <w:tc>
          <w:tcPr>
            <w:tcW w:w="4452"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szCs w:val="21"/>
              </w:rPr>
              <w:t>流动度比/%</w:t>
            </w:r>
          </w:p>
        </w:tc>
        <w:tc>
          <w:tcPr>
            <w:tcW w:w="1133" w:type="dxa"/>
            <w:vAlign w:val="center"/>
          </w:tcPr>
          <w:p>
            <w:pPr>
              <w:jc w:val="center"/>
              <w:rPr>
                <w:rFonts w:eastAsia="黑体"/>
                <w:color w:val="000000" w:themeColor="text1"/>
                <w:szCs w:val="21"/>
                <w14:textFill>
                  <w14:solidFill>
                    <w14:schemeClr w14:val="tx1"/>
                  </w14:solidFill>
                </w14:textFill>
              </w:rPr>
            </w:pPr>
            <m:oMath>
              <m:r>
                <m:rPr>
                  <m:sty m:val="p"/>
                </m:rPr>
                <w:rPr>
                  <w:rFonts w:ascii="Cambria Math" w:hAnsi="Cambria Math"/>
                  <w:color w:val="000000" w:themeColor="text1"/>
                  <w:szCs w:val="21"/>
                  <w14:textFill>
                    <w14:solidFill>
                      <w14:schemeClr w14:val="tx1"/>
                    </w14:solidFill>
                  </w14:textFill>
                </w:rPr>
                <m:t>≥</m:t>
              </m:r>
            </m:oMath>
            <w:r>
              <w:rPr>
                <w:color w:val="000000" w:themeColor="text1"/>
                <w:szCs w:val="21"/>
                <w14:textFill>
                  <w14:solidFill>
                    <w14:schemeClr w14:val="tx1"/>
                  </w14:solidFill>
                </w14:textFill>
              </w:rPr>
              <w:t>85</w:t>
            </w:r>
          </w:p>
        </w:tc>
        <w:tc>
          <w:tcPr>
            <w:tcW w:w="4452"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color w:val="000000" w:themeColor="text1"/>
                <w:szCs w:val="21"/>
                <w14:textFill>
                  <w14:solidFill>
                    <w14:schemeClr w14:val="tx1"/>
                  </w14:solidFill>
                </w14:textFill>
              </w:rPr>
              <w:t>SiO</w:t>
            </w:r>
            <w:r>
              <w:rPr>
                <w:color w:val="000000" w:themeColor="text1"/>
                <w:szCs w:val="21"/>
                <w:vertAlign w:val="subscript"/>
                <w14:textFill>
                  <w14:solidFill>
                    <w14:schemeClr w14:val="tx1"/>
                  </w14:solidFill>
                </w14:textFill>
              </w:rPr>
              <w:t>2</w:t>
            </w:r>
            <w:r>
              <w:rPr>
                <w:rFonts w:hint="eastAsia"/>
                <w:szCs w:val="21"/>
              </w:rPr>
              <w:t>含量</w:t>
            </w:r>
            <w:r>
              <w:rPr>
                <w:szCs w:val="21"/>
              </w:rPr>
              <w:t>（质量百分数）/%</w:t>
            </w:r>
          </w:p>
        </w:tc>
        <w:tc>
          <w:tcPr>
            <w:tcW w:w="113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55</w:t>
            </w:r>
          </w:p>
        </w:tc>
        <w:tc>
          <w:tcPr>
            <w:tcW w:w="4452" w:type="dxa"/>
            <w:vMerge w:val="restart"/>
            <w:vAlign w:val="center"/>
          </w:tcPr>
          <w:p>
            <w:pPr>
              <w:jc w:val="center"/>
              <w:rPr>
                <w:color w:val="000000" w:themeColor="text1"/>
                <w:szCs w:val="21"/>
                <w14:textFill>
                  <w14:solidFill>
                    <w14:schemeClr w14:val="tx1"/>
                  </w14:solidFill>
                </w14:textFill>
              </w:rPr>
            </w:pPr>
            <w:r>
              <w:rPr>
                <w:color w:val="FF0000"/>
                <w:szCs w:val="21"/>
              </w:rPr>
              <w:t>按</w:t>
            </w:r>
            <w:r>
              <w:rPr>
                <w:szCs w:val="21"/>
              </w:rPr>
              <w:t>《水泥化学分析方法》GB/T 176进行测试。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color w:val="000000" w:themeColor="text1"/>
                <w:szCs w:val="21"/>
                <w14:textFill>
                  <w14:solidFill>
                    <w14:schemeClr w14:val="tx1"/>
                  </w14:solidFill>
                </w14:textFill>
              </w:rPr>
              <w:t>Al</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O</w:t>
            </w:r>
            <w:r>
              <w:rPr>
                <w:color w:val="000000" w:themeColor="text1"/>
                <w:szCs w:val="21"/>
                <w:vertAlign w:val="subscript"/>
                <w14:textFill>
                  <w14:solidFill>
                    <w14:schemeClr w14:val="tx1"/>
                  </w14:solidFill>
                </w14:textFill>
              </w:rPr>
              <w:t>3</w:t>
            </w:r>
            <w:r>
              <w:rPr>
                <w:szCs w:val="21"/>
              </w:rPr>
              <w:t>含量（质量百分数）/%</w:t>
            </w:r>
          </w:p>
        </w:tc>
        <w:tc>
          <w:tcPr>
            <w:tcW w:w="113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4452"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szCs w:val="21"/>
              </w:rPr>
              <w:t>游离CaO（质量百分数）/%</w:t>
            </w:r>
          </w:p>
        </w:tc>
        <w:tc>
          <w:tcPr>
            <w:tcW w:w="113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4452"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szCs w:val="21"/>
              </w:rPr>
              <w:t>烧失量（质量百分数）/%</w:t>
            </w:r>
          </w:p>
        </w:tc>
        <w:tc>
          <w:tcPr>
            <w:tcW w:w="1133" w:type="dxa"/>
            <w:vAlign w:val="center"/>
          </w:tcPr>
          <w:p>
            <w:pPr>
              <w:jc w:val="center"/>
              <w:rPr>
                <w:color w:val="000000" w:themeColor="text1"/>
                <w:szCs w:val="21"/>
                <w14:textFill>
                  <w14:solidFill>
                    <w14:schemeClr w14:val="tx1"/>
                  </w14:solidFill>
                </w14:textFill>
              </w:rPr>
            </w:pPr>
            <m:oMath>
              <m:r>
                <m:rPr>
                  <m:sty m:val="p"/>
                </m:rPr>
                <w:rPr>
                  <w:rFonts w:ascii="Cambria Math" w:hAnsi="Cambria Math"/>
                  <w:color w:val="000000" w:themeColor="text1"/>
                  <w:szCs w:val="21"/>
                  <w14:textFill>
                    <w14:solidFill>
                      <w14:schemeClr w14:val="tx1"/>
                    </w14:solidFill>
                  </w14:textFill>
                </w:rPr>
                <m:t>≤</m:t>
              </m:r>
            </m:oMath>
            <w:r>
              <w:rPr>
                <w:color w:val="000000" w:themeColor="text1"/>
                <w:szCs w:val="21"/>
                <w14:textFill>
                  <w14:solidFill>
                    <w14:schemeClr w14:val="tx1"/>
                  </w14:solidFill>
                </w14:textFill>
              </w:rPr>
              <w:t>4.0</w:t>
            </w:r>
          </w:p>
        </w:tc>
        <w:tc>
          <w:tcPr>
            <w:tcW w:w="4452"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szCs w:val="21"/>
              </w:rPr>
              <w:t>SO</w:t>
            </w:r>
            <w:r>
              <w:rPr>
                <w:szCs w:val="21"/>
                <w:vertAlign w:val="subscript"/>
              </w:rPr>
              <w:t>3</w:t>
            </w:r>
            <w:r>
              <w:rPr>
                <w:szCs w:val="21"/>
              </w:rPr>
              <w:t>含量（质量百分数）/%</w:t>
            </w:r>
          </w:p>
        </w:tc>
        <w:tc>
          <w:tcPr>
            <w:tcW w:w="1133" w:type="dxa"/>
            <w:vAlign w:val="center"/>
          </w:tcPr>
          <w:p>
            <w:pPr>
              <w:jc w:val="center"/>
              <w:rPr>
                <w:color w:val="000000" w:themeColor="text1"/>
                <w:szCs w:val="21"/>
                <w14:textFill>
                  <w14:solidFill>
                    <w14:schemeClr w14:val="tx1"/>
                  </w14:solidFill>
                </w14:textFill>
              </w:rPr>
            </w:pPr>
            <m:oMath>
              <m:r>
                <m:rPr>
                  <m:sty m:val="p"/>
                </m:rPr>
                <w:rPr>
                  <w:rFonts w:ascii="Cambria Math" w:hAnsi="Cambria Math"/>
                  <w:color w:val="000000" w:themeColor="text1"/>
                  <w:szCs w:val="21"/>
                  <w14:textFill>
                    <w14:solidFill>
                      <w14:schemeClr w14:val="tx1"/>
                    </w14:solidFill>
                  </w14:textFill>
                </w:rPr>
                <m:t>≤</m:t>
              </m:r>
            </m:oMath>
            <w:r>
              <w:rPr>
                <w:color w:val="000000" w:themeColor="text1"/>
                <w:szCs w:val="21"/>
                <w14:textFill>
                  <w14:solidFill>
                    <w14:schemeClr w14:val="tx1"/>
                  </w14:solidFill>
                </w14:textFill>
              </w:rPr>
              <w:t>1.0</w:t>
            </w:r>
          </w:p>
        </w:tc>
        <w:tc>
          <w:tcPr>
            <w:tcW w:w="4452"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szCs w:val="21"/>
              </w:rPr>
              <w:t>含水量（质量百分数）/%</w:t>
            </w:r>
          </w:p>
        </w:tc>
        <w:tc>
          <w:tcPr>
            <w:tcW w:w="1133" w:type="dxa"/>
            <w:vAlign w:val="center"/>
          </w:tcPr>
          <w:p>
            <w:pPr>
              <w:jc w:val="center"/>
              <w:rPr>
                <w:szCs w:val="21"/>
              </w:rPr>
            </w:pPr>
            <w:r>
              <w:rPr>
                <w:szCs w:val="21"/>
              </w:rPr>
              <w:t>≤1.0</w:t>
            </w:r>
          </w:p>
        </w:tc>
        <w:tc>
          <w:tcPr>
            <w:tcW w:w="445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按《用于水泥和混凝土中的粒化高炉矿渣粉》GB/T 18046的规定进行测试。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43" w:type="dxa"/>
            <w:gridSpan w:val="2"/>
            <w:vAlign w:val="center"/>
          </w:tcPr>
          <w:p>
            <w:pPr>
              <w:jc w:val="center"/>
              <w:rPr>
                <w:szCs w:val="21"/>
              </w:rPr>
            </w:pPr>
            <w:r>
              <w:rPr>
                <w:rFonts w:hint="eastAsia"/>
                <w:szCs w:val="21"/>
              </w:rPr>
              <w:t>安定性（沸煮法）</w:t>
            </w:r>
          </w:p>
        </w:tc>
        <w:tc>
          <w:tcPr>
            <w:tcW w:w="113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合格</w:t>
            </w:r>
          </w:p>
        </w:tc>
        <w:tc>
          <w:tcPr>
            <w:tcW w:w="445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将偏高岭土与符合《通用硅酸盐水泥》GB 175要求的硅酸盐水泥按质量比1:9混合均匀，并按《水泥标准稠度用水量、凝结时间、安定性检验方法》GB/T 1346进行测试</w:t>
            </w:r>
            <w:r>
              <w:rPr>
                <w:rFonts w:hint="eastAsia"/>
                <w:color w:val="000000" w:themeColor="text1"/>
                <w:szCs w:val="21"/>
                <w14:textFill>
                  <w14:solidFill>
                    <w14:schemeClr w14:val="tx1"/>
                  </w14:solidFill>
                </w14:textFill>
              </w:rPr>
              <w:t>，有争议时以基准水泥检验结果为准。</w:t>
            </w:r>
          </w:p>
        </w:tc>
      </w:tr>
    </w:tbl>
    <w:p>
      <w:pPr>
        <w:spacing w:before="156" w:beforeLines="50" w:line="400" w:lineRule="exact"/>
        <w:rPr>
          <w:sz w:val="24"/>
          <w:szCs w:val="24"/>
        </w:rPr>
      </w:pPr>
      <w:r>
        <w:rPr>
          <w:b/>
          <w:sz w:val="24"/>
          <w:szCs w:val="24"/>
        </w:rPr>
        <w:t xml:space="preserve">3.1.2  </w:t>
      </w:r>
      <w:r>
        <w:rPr>
          <w:rFonts w:hint="eastAsia"/>
          <w:color w:val="FF0000"/>
          <w:sz w:val="24"/>
          <w:szCs w:val="24"/>
        </w:rPr>
        <w:t>偏高岭土的放射性核素限量应符合</w:t>
      </w:r>
      <w:r>
        <w:rPr>
          <w:color w:val="FF0000"/>
          <w:sz w:val="24"/>
          <w:szCs w:val="24"/>
        </w:rPr>
        <w:t>《建筑材料放射性核素限量》</w:t>
      </w:r>
      <w:r>
        <w:rPr>
          <w:rFonts w:hint="eastAsia"/>
          <w:color w:val="FF0000"/>
          <w:sz w:val="24"/>
          <w:szCs w:val="24"/>
        </w:rPr>
        <w:t>GB 6566的规定，放射性试验样品为偏高岭土与基准水泥或符合GB 175要求的硅酸盐水泥按质量比1:1均匀混合制备而成。</w:t>
      </w:r>
    </w:p>
    <w:p>
      <w:pPr>
        <w:pStyle w:val="2"/>
        <w:spacing w:before="156" w:beforeLines="50" w:after="0" w:line="400" w:lineRule="exact"/>
        <w:ind w:left="0" w:leftChars="0" w:firstLine="0" w:firstLineChars="0"/>
        <w:rPr>
          <w:color w:val="FF0000"/>
          <w:sz w:val="24"/>
          <w:szCs w:val="24"/>
        </w:rPr>
      </w:pPr>
      <w:r>
        <w:rPr>
          <w:rFonts w:hint="eastAsia"/>
          <w:b/>
          <w:color w:val="FF0000"/>
          <w:sz w:val="24"/>
          <w:szCs w:val="24"/>
        </w:rPr>
        <w:t xml:space="preserve">3.1.3  </w:t>
      </w:r>
      <w:r>
        <w:rPr>
          <w:color w:val="FF0000"/>
          <w:sz w:val="24"/>
          <w:szCs w:val="24"/>
        </w:rPr>
        <w:t>当偏高岭土用于活性骨料混凝土或有其他性能要求时，可限制偏高岭土的碱含量，碱含量限制值可由买卖双方根据实际情况协商确定。偏高岭土的碱含量应按Na</w:t>
      </w:r>
      <w:r>
        <w:rPr>
          <w:color w:val="FF0000"/>
          <w:sz w:val="24"/>
          <w:szCs w:val="24"/>
          <w:vertAlign w:val="subscript"/>
        </w:rPr>
        <w:t>2</w:t>
      </w:r>
      <w:r>
        <w:rPr>
          <w:color w:val="FF0000"/>
          <w:sz w:val="24"/>
          <w:szCs w:val="24"/>
        </w:rPr>
        <w:t>O+0.658K</w:t>
      </w:r>
      <w:r>
        <w:rPr>
          <w:color w:val="FF0000"/>
          <w:sz w:val="24"/>
          <w:szCs w:val="24"/>
          <w:vertAlign w:val="subscript"/>
        </w:rPr>
        <w:t>2</w:t>
      </w:r>
      <w:r>
        <w:rPr>
          <w:color w:val="FF0000"/>
          <w:sz w:val="24"/>
          <w:szCs w:val="24"/>
        </w:rPr>
        <w:t>O计算值表示。</w:t>
      </w:r>
    </w:p>
    <w:p>
      <w:pPr>
        <w:spacing w:before="156" w:beforeLines="50" w:line="400" w:lineRule="exact"/>
        <w:rPr>
          <w:color w:val="FF0000"/>
          <w:sz w:val="24"/>
          <w:szCs w:val="24"/>
        </w:rPr>
      </w:pPr>
      <w:r>
        <w:rPr>
          <w:b/>
          <w:color w:val="FF0000"/>
          <w:sz w:val="24"/>
          <w:szCs w:val="24"/>
        </w:rPr>
        <w:t>3.1.</w:t>
      </w:r>
      <w:r>
        <w:rPr>
          <w:rFonts w:hint="eastAsia"/>
          <w:b/>
          <w:color w:val="FF0000"/>
          <w:sz w:val="24"/>
          <w:szCs w:val="24"/>
        </w:rPr>
        <w:t>4</w:t>
      </w:r>
      <w:r>
        <w:rPr>
          <w:b/>
          <w:color w:val="FF0000"/>
          <w:sz w:val="24"/>
          <w:szCs w:val="24"/>
        </w:rPr>
        <w:t xml:space="preserve">  </w:t>
      </w:r>
      <w:r>
        <w:rPr>
          <w:rFonts w:hint="eastAsia"/>
          <w:color w:val="FF0000"/>
          <w:sz w:val="24"/>
          <w:szCs w:val="24"/>
        </w:rPr>
        <w:t>偏高岭土用于清水混凝土或对混凝土颜色有特殊要求时，Fe</w:t>
      </w:r>
      <w:r>
        <w:rPr>
          <w:rFonts w:hint="eastAsia"/>
          <w:color w:val="FF0000"/>
          <w:sz w:val="24"/>
          <w:szCs w:val="24"/>
          <w:vertAlign w:val="subscript"/>
        </w:rPr>
        <w:t>2</w:t>
      </w:r>
      <w:r>
        <w:rPr>
          <w:rFonts w:hint="eastAsia"/>
          <w:color w:val="FF0000"/>
          <w:sz w:val="24"/>
          <w:szCs w:val="24"/>
        </w:rPr>
        <w:t>O</w:t>
      </w:r>
      <w:r>
        <w:rPr>
          <w:rFonts w:hint="eastAsia"/>
          <w:color w:val="FF0000"/>
          <w:sz w:val="24"/>
          <w:szCs w:val="24"/>
          <w:vertAlign w:val="subscript"/>
        </w:rPr>
        <w:t>3</w:t>
      </w:r>
      <w:r>
        <w:rPr>
          <w:rFonts w:hint="eastAsia"/>
          <w:color w:val="FF0000"/>
          <w:sz w:val="24"/>
          <w:szCs w:val="24"/>
        </w:rPr>
        <w:t>含量不宜大于1.0%。</w:t>
      </w:r>
    </w:p>
    <w:p>
      <w:pPr>
        <w:pStyle w:val="5"/>
        <w:spacing w:before="120" w:after="120" w:line="360" w:lineRule="auto"/>
        <w:jc w:val="center"/>
        <w:rPr>
          <w:rFonts w:ascii="Times New Roman" w:hAnsi="Times New Roman"/>
          <w:b w:val="0"/>
          <w:sz w:val="24"/>
          <w:szCs w:val="24"/>
        </w:rPr>
      </w:pPr>
      <w:bookmarkStart w:id="70" w:name="_Toc425106066"/>
      <w:bookmarkStart w:id="71" w:name="_Toc474755993"/>
      <w:bookmarkStart w:id="72" w:name="_Toc434573821"/>
      <w:bookmarkStart w:id="73" w:name="_Toc474755924"/>
      <w:bookmarkStart w:id="74" w:name="_Toc345320514"/>
      <w:bookmarkStart w:id="75" w:name="_Toc340761234"/>
      <w:bookmarkStart w:id="76" w:name="_Toc345320556"/>
      <w:bookmarkStart w:id="77" w:name="_Toc474415027"/>
      <w:bookmarkStart w:id="78" w:name="_Toc340479232"/>
      <w:r>
        <w:rPr>
          <w:rFonts w:ascii="Times New Roman" w:hAnsi="Times New Roman"/>
          <w:b w:val="0"/>
          <w:sz w:val="24"/>
          <w:szCs w:val="24"/>
        </w:rPr>
        <w:t>3.2  其他原材料</w:t>
      </w:r>
      <w:bookmarkEnd w:id="70"/>
      <w:bookmarkEnd w:id="71"/>
      <w:bookmarkEnd w:id="72"/>
      <w:bookmarkEnd w:id="73"/>
      <w:bookmarkEnd w:id="74"/>
      <w:bookmarkEnd w:id="75"/>
      <w:bookmarkEnd w:id="76"/>
      <w:bookmarkEnd w:id="77"/>
      <w:bookmarkEnd w:id="78"/>
    </w:p>
    <w:p>
      <w:pPr>
        <w:spacing w:before="156" w:beforeLines="50" w:line="400" w:lineRule="exact"/>
        <w:rPr>
          <w:color w:val="FF0000"/>
          <w:sz w:val="24"/>
          <w:szCs w:val="24"/>
        </w:rPr>
      </w:pPr>
      <w:r>
        <w:rPr>
          <w:b/>
          <w:color w:val="FF0000"/>
          <w:sz w:val="24"/>
          <w:szCs w:val="24"/>
        </w:rPr>
        <w:t>3.2.1</w:t>
      </w:r>
      <w:r>
        <w:rPr>
          <w:color w:val="FF0000"/>
          <w:sz w:val="24"/>
          <w:szCs w:val="24"/>
        </w:rPr>
        <w:t xml:space="preserve">  </w:t>
      </w:r>
      <w:r>
        <w:rPr>
          <w:rFonts w:hint="eastAsia"/>
          <w:color w:val="FF0000"/>
          <w:sz w:val="24"/>
          <w:szCs w:val="24"/>
        </w:rPr>
        <w:t>水泥应符合《通用硅酸盐水泥》GB 175的规定。</w:t>
      </w:r>
    </w:p>
    <w:p>
      <w:pPr>
        <w:spacing w:before="156" w:beforeLines="50" w:line="400" w:lineRule="exact"/>
        <w:rPr>
          <w:sz w:val="24"/>
          <w:szCs w:val="24"/>
        </w:rPr>
      </w:pPr>
      <w:r>
        <w:rPr>
          <w:b/>
          <w:sz w:val="24"/>
          <w:szCs w:val="24"/>
        </w:rPr>
        <w:t>3.2.2</w:t>
      </w:r>
      <w:r>
        <w:rPr>
          <w:sz w:val="24"/>
          <w:szCs w:val="24"/>
        </w:rPr>
        <w:t xml:space="preserve">  粉煤灰应符合《用于水泥和混凝土中的粉煤灰》GB/T 1596的规定，粒化高炉矿渣粉应符合《用于水泥和混凝土中的粒化高炉矿渣粉》GB/T 18046的规定。</w:t>
      </w:r>
    </w:p>
    <w:p>
      <w:pPr>
        <w:spacing w:before="156" w:beforeLines="50" w:line="400" w:lineRule="exact"/>
        <w:rPr>
          <w:color w:val="FF0000"/>
          <w:sz w:val="24"/>
          <w:szCs w:val="24"/>
        </w:rPr>
      </w:pPr>
      <w:r>
        <w:rPr>
          <w:b/>
          <w:color w:val="FF0000"/>
          <w:sz w:val="24"/>
          <w:szCs w:val="24"/>
        </w:rPr>
        <w:t>3.2.3</w:t>
      </w:r>
      <w:r>
        <w:rPr>
          <w:color w:val="FF0000"/>
          <w:sz w:val="24"/>
          <w:szCs w:val="24"/>
        </w:rPr>
        <w:t xml:space="preserve">  骨料应符合《建设用砂》GB/T 14684、《建设用卵石、碎石》GB/T 14685。人工砂应符合《人工砂混凝土应用技术规程》JGJ/T 241的规定。</w:t>
      </w:r>
    </w:p>
    <w:p>
      <w:pPr>
        <w:spacing w:before="156" w:beforeLines="50" w:line="400" w:lineRule="exact"/>
        <w:rPr>
          <w:sz w:val="24"/>
          <w:szCs w:val="24"/>
        </w:rPr>
      </w:pPr>
      <w:r>
        <w:rPr>
          <w:b/>
          <w:color w:val="FF0000"/>
          <w:sz w:val="24"/>
          <w:szCs w:val="24"/>
        </w:rPr>
        <w:t>3.2.4</w:t>
      </w:r>
      <w:r>
        <w:rPr>
          <w:color w:val="FF0000"/>
          <w:sz w:val="24"/>
          <w:szCs w:val="24"/>
        </w:rPr>
        <w:t xml:space="preserve">  </w:t>
      </w:r>
      <w:r>
        <w:rPr>
          <w:rFonts w:hint="eastAsia"/>
          <w:color w:val="FF0000"/>
          <w:sz w:val="24"/>
          <w:szCs w:val="24"/>
        </w:rPr>
        <w:t>外加剂宜优先选用</w:t>
      </w:r>
      <w:r>
        <w:rPr>
          <w:color w:val="FF0000"/>
          <w:sz w:val="24"/>
          <w:szCs w:val="24"/>
        </w:rPr>
        <w:t>聚羧酸高性能减水剂，</w:t>
      </w:r>
      <w:r>
        <w:rPr>
          <w:rFonts w:hint="eastAsia"/>
          <w:color w:val="FF0000"/>
          <w:sz w:val="24"/>
          <w:szCs w:val="24"/>
        </w:rPr>
        <w:t>其质量应</w:t>
      </w:r>
      <w:r>
        <w:rPr>
          <w:color w:val="FF0000"/>
          <w:sz w:val="24"/>
          <w:szCs w:val="24"/>
        </w:rPr>
        <w:t>符合《混凝土外加剂》GB 8076和《混凝土外加剂应用技术规范》GB 50119 的规定</w:t>
      </w:r>
      <w:r>
        <w:rPr>
          <w:rFonts w:hint="eastAsia"/>
          <w:color w:val="FF0000"/>
          <w:sz w:val="24"/>
          <w:szCs w:val="24"/>
        </w:rPr>
        <w:t>，且</w:t>
      </w:r>
      <w:r>
        <w:rPr>
          <w:color w:val="FF0000"/>
          <w:sz w:val="24"/>
          <w:szCs w:val="24"/>
        </w:rPr>
        <w:t>外加剂与偏高岭土、水泥和其他矿物掺合料</w:t>
      </w:r>
      <w:r>
        <w:rPr>
          <w:rFonts w:hint="eastAsia"/>
          <w:color w:val="FF0000"/>
          <w:sz w:val="24"/>
          <w:szCs w:val="24"/>
        </w:rPr>
        <w:t>之间应具有良好的相容性。</w:t>
      </w:r>
    </w:p>
    <w:p>
      <w:pPr>
        <w:spacing w:before="156" w:beforeLines="50" w:line="400" w:lineRule="exact"/>
        <w:rPr>
          <w:color w:val="FF0000"/>
          <w:sz w:val="24"/>
          <w:szCs w:val="24"/>
        </w:rPr>
        <w:sectPr>
          <w:pgSz w:w="11906" w:h="16838"/>
          <w:pgMar w:top="1440" w:right="1797" w:bottom="1440" w:left="1797" w:header="851" w:footer="1814" w:gutter="0"/>
          <w:cols w:space="720" w:num="1"/>
          <w:docGrid w:type="linesAndChars" w:linePitch="312" w:charSpace="0"/>
        </w:sectPr>
      </w:pPr>
      <w:r>
        <w:rPr>
          <w:b/>
          <w:color w:val="FF0000"/>
          <w:sz w:val="24"/>
          <w:szCs w:val="24"/>
        </w:rPr>
        <w:t>3.2.5</w:t>
      </w:r>
      <w:r>
        <w:rPr>
          <w:color w:val="FF0000"/>
          <w:sz w:val="24"/>
          <w:szCs w:val="24"/>
        </w:rPr>
        <w:t xml:space="preserve">  混凝土拌合用水应符合《混凝土用水标准》JGJ 63的规定。</w:t>
      </w:r>
    </w:p>
    <w:bookmarkEnd w:id="67"/>
    <w:bookmarkEnd w:id="68"/>
    <w:bookmarkEnd w:id="69"/>
    <w:p>
      <w:pPr>
        <w:pStyle w:val="4"/>
        <w:spacing w:before="120" w:after="120" w:line="360" w:lineRule="auto"/>
        <w:jc w:val="center"/>
        <w:rPr>
          <w:rFonts w:eastAsia="黑体"/>
          <w:b w:val="0"/>
          <w:sz w:val="28"/>
          <w:szCs w:val="28"/>
        </w:rPr>
      </w:pPr>
      <w:bookmarkStart w:id="79" w:name="_Toc474415028"/>
      <w:bookmarkStart w:id="80" w:name="_Toc340479234"/>
      <w:bookmarkStart w:id="81" w:name="_Toc345320516"/>
      <w:bookmarkStart w:id="82" w:name="_Toc340761236"/>
      <w:bookmarkStart w:id="83" w:name="_Toc474755994"/>
      <w:bookmarkStart w:id="84" w:name="_Toc345320558"/>
      <w:bookmarkStart w:id="85" w:name="_Toc434573822"/>
      <w:bookmarkStart w:id="86" w:name="_Toc474755925"/>
      <w:bookmarkStart w:id="87" w:name="_Toc425106067"/>
      <w:r>
        <w:rPr>
          <w:rFonts w:eastAsia="黑体"/>
          <w:b w:val="0"/>
          <w:sz w:val="28"/>
          <w:szCs w:val="28"/>
        </w:rPr>
        <w:t>4  混凝土性能</w:t>
      </w:r>
      <w:bookmarkEnd w:id="79"/>
      <w:bookmarkEnd w:id="80"/>
      <w:bookmarkEnd w:id="81"/>
      <w:bookmarkEnd w:id="82"/>
      <w:bookmarkEnd w:id="83"/>
      <w:bookmarkEnd w:id="84"/>
      <w:bookmarkEnd w:id="85"/>
      <w:bookmarkEnd w:id="86"/>
      <w:bookmarkEnd w:id="87"/>
    </w:p>
    <w:p>
      <w:pPr>
        <w:pStyle w:val="5"/>
        <w:spacing w:before="120" w:after="120" w:line="360" w:lineRule="auto"/>
        <w:jc w:val="center"/>
        <w:rPr>
          <w:rFonts w:ascii="Times New Roman" w:hAnsi="Times New Roman"/>
          <w:b w:val="0"/>
          <w:sz w:val="24"/>
          <w:szCs w:val="24"/>
        </w:rPr>
      </w:pPr>
      <w:bookmarkStart w:id="88" w:name="_Toc474755995"/>
      <w:bookmarkStart w:id="89" w:name="_Toc425106068"/>
      <w:bookmarkStart w:id="90" w:name="_Toc434573823"/>
      <w:bookmarkStart w:id="91" w:name="_Toc474415029"/>
      <w:bookmarkStart w:id="92" w:name="_Toc474755926"/>
      <w:r>
        <w:rPr>
          <w:rFonts w:ascii="Times New Roman" w:hAnsi="Times New Roman"/>
          <w:b w:val="0"/>
          <w:sz w:val="24"/>
          <w:szCs w:val="24"/>
        </w:rPr>
        <w:t>4.1  拌合物性能</w:t>
      </w:r>
      <w:bookmarkEnd w:id="88"/>
      <w:bookmarkEnd w:id="89"/>
      <w:bookmarkEnd w:id="90"/>
      <w:bookmarkEnd w:id="91"/>
      <w:bookmarkEnd w:id="92"/>
    </w:p>
    <w:p>
      <w:pPr>
        <w:spacing w:before="156" w:beforeLines="50" w:line="400" w:lineRule="exact"/>
        <w:rPr>
          <w:color w:val="000000"/>
          <w:sz w:val="24"/>
          <w:szCs w:val="24"/>
        </w:rPr>
      </w:pPr>
      <w:r>
        <w:rPr>
          <w:b/>
          <w:sz w:val="24"/>
          <w:szCs w:val="24"/>
        </w:rPr>
        <w:t>4.1.1</w:t>
      </w:r>
      <w:r>
        <w:rPr>
          <w:sz w:val="24"/>
          <w:szCs w:val="24"/>
        </w:rPr>
        <w:t xml:space="preserve">  偏高岭土</w:t>
      </w:r>
      <w:r>
        <w:rPr>
          <w:color w:val="000000"/>
          <w:sz w:val="24"/>
          <w:szCs w:val="24"/>
        </w:rPr>
        <w:t>混凝土拌合物应具有良好的黏聚性、保水性和流动性，不得离析、泌水。坍落度和扩展度等级划分及其允许偏差应符合《混凝土质量控制标准》GB 50164的规定。</w:t>
      </w:r>
    </w:p>
    <w:p>
      <w:pPr>
        <w:spacing w:before="156" w:beforeLines="50" w:line="400" w:lineRule="exact"/>
        <w:rPr>
          <w:kern w:val="0"/>
          <w:sz w:val="24"/>
        </w:rPr>
      </w:pPr>
      <w:r>
        <w:rPr>
          <w:b/>
          <w:sz w:val="24"/>
          <w:szCs w:val="24"/>
        </w:rPr>
        <w:t>4.1.2</w:t>
      </w:r>
      <w:r>
        <w:rPr>
          <w:sz w:val="24"/>
          <w:szCs w:val="24"/>
        </w:rPr>
        <w:t xml:space="preserve">  偏高岭土混凝土拌合物</w:t>
      </w:r>
      <w:r>
        <w:rPr>
          <w:kern w:val="0"/>
          <w:sz w:val="24"/>
        </w:rPr>
        <w:t>的坍落度经时损失不应影响混凝土的正常施工，泵送施工时，坍落度经时损失不宜大于30mm/h。</w:t>
      </w:r>
    </w:p>
    <w:p>
      <w:pPr>
        <w:spacing w:before="156" w:beforeLines="50" w:line="400" w:lineRule="exact"/>
        <w:rPr>
          <w:kern w:val="0"/>
          <w:sz w:val="24"/>
        </w:rPr>
      </w:pPr>
      <w:r>
        <w:rPr>
          <w:b/>
          <w:sz w:val="24"/>
          <w:szCs w:val="24"/>
        </w:rPr>
        <w:t>4.1.3</w:t>
      </w:r>
      <w:r>
        <w:rPr>
          <w:sz w:val="24"/>
          <w:szCs w:val="24"/>
        </w:rPr>
        <w:t xml:space="preserve">  偏高岭土混凝土拌合物</w:t>
      </w:r>
      <w:r>
        <w:rPr>
          <w:kern w:val="0"/>
          <w:sz w:val="24"/>
        </w:rPr>
        <w:t>的凝结时间应满足施工技术要求。</w:t>
      </w:r>
    </w:p>
    <w:p>
      <w:pPr>
        <w:spacing w:before="156" w:beforeLines="50" w:line="400" w:lineRule="exact"/>
        <w:rPr>
          <w:color w:val="000000"/>
          <w:sz w:val="24"/>
          <w:szCs w:val="24"/>
        </w:rPr>
      </w:pPr>
      <w:r>
        <w:rPr>
          <w:b/>
          <w:sz w:val="24"/>
          <w:szCs w:val="24"/>
        </w:rPr>
        <w:t>4.1.4</w:t>
      </w:r>
      <w:r>
        <w:rPr>
          <w:sz w:val="24"/>
          <w:szCs w:val="24"/>
        </w:rPr>
        <w:t xml:space="preserve">  当有抗冻要求时，偏高岭土混凝土宜掺用引气剂，且含气量实测值不宜大于7%</w:t>
      </w:r>
      <w:r>
        <w:rPr>
          <w:color w:val="000000"/>
          <w:sz w:val="24"/>
          <w:szCs w:val="24"/>
        </w:rPr>
        <w:t>。</w:t>
      </w:r>
    </w:p>
    <w:p>
      <w:pPr>
        <w:spacing w:before="156" w:beforeLines="50" w:line="400" w:lineRule="exact"/>
        <w:rPr>
          <w:color w:val="000000"/>
          <w:sz w:val="24"/>
          <w:szCs w:val="24"/>
        </w:rPr>
      </w:pPr>
      <w:r>
        <w:rPr>
          <w:b/>
          <w:sz w:val="24"/>
          <w:szCs w:val="24"/>
        </w:rPr>
        <w:t>4.1.5</w:t>
      </w:r>
      <w:r>
        <w:rPr>
          <w:color w:val="000000"/>
          <w:sz w:val="24"/>
          <w:szCs w:val="24"/>
        </w:rPr>
        <w:t xml:space="preserve">  偏高岭土混凝土拌合物中水溶性氯离子最大含量实测值应符合《混凝土质量控制标准》GB 50164的规定。</w:t>
      </w:r>
    </w:p>
    <w:p>
      <w:pPr>
        <w:spacing w:before="156" w:beforeLines="50" w:line="400" w:lineRule="exact"/>
        <w:rPr>
          <w:sz w:val="24"/>
          <w:szCs w:val="24"/>
        </w:rPr>
      </w:pPr>
      <w:r>
        <w:rPr>
          <w:b/>
          <w:sz w:val="24"/>
          <w:szCs w:val="24"/>
        </w:rPr>
        <w:t>4.1.6</w:t>
      </w:r>
      <w:r>
        <w:rPr>
          <w:sz w:val="24"/>
          <w:szCs w:val="24"/>
        </w:rPr>
        <w:t xml:space="preserve">  偏高岭土混凝土拌合物性能试验方法应</w:t>
      </w:r>
      <w:r>
        <w:rPr>
          <w:kern w:val="0"/>
          <w:sz w:val="24"/>
        </w:rPr>
        <w:t>符合</w:t>
      </w:r>
      <w:r>
        <w:rPr>
          <w:sz w:val="24"/>
          <w:szCs w:val="24"/>
        </w:rPr>
        <w:t>《普通混凝土拌合物性能试验方法标准》GB/T 50080的规定。</w:t>
      </w:r>
    </w:p>
    <w:p>
      <w:pPr>
        <w:pStyle w:val="5"/>
        <w:spacing w:before="120" w:after="120" w:line="360" w:lineRule="auto"/>
        <w:jc w:val="center"/>
        <w:rPr>
          <w:rFonts w:ascii="Times New Roman" w:hAnsi="Times New Roman"/>
          <w:b w:val="0"/>
          <w:sz w:val="24"/>
          <w:szCs w:val="24"/>
        </w:rPr>
      </w:pPr>
      <w:bookmarkStart w:id="93" w:name="_Toc434573824"/>
      <w:bookmarkStart w:id="94" w:name="_Toc474415030"/>
      <w:bookmarkStart w:id="95" w:name="_Toc474755927"/>
      <w:bookmarkStart w:id="96" w:name="_Toc474755996"/>
      <w:bookmarkStart w:id="97" w:name="_Toc425106069"/>
      <w:r>
        <w:rPr>
          <w:rFonts w:ascii="Times New Roman" w:hAnsi="Times New Roman"/>
          <w:b w:val="0"/>
          <w:sz w:val="24"/>
          <w:szCs w:val="24"/>
        </w:rPr>
        <w:t>4.2  力学性能</w:t>
      </w:r>
      <w:bookmarkEnd w:id="93"/>
      <w:bookmarkEnd w:id="94"/>
      <w:bookmarkEnd w:id="95"/>
      <w:bookmarkEnd w:id="96"/>
      <w:bookmarkEnd w:id="97"/>
    </w:p>
    <w:p>
      <w:pPr>
        <w:spacing w:before="156" w:beforeLines="50" w:line="400" w:lineRule="exact"/>
        <w:rPr>
          <w:color w:val="000000"/>
          <w:sz w:val="24"/>
          <w:szCs w:val="24"/>
        </w:rPr>
      </w:pPr>
      <w:r>
        <w:rPr>
          <w:b/>
          <w:sz w:val="24"/>
          <w:szCs w:val="24"/>
        </w:rPr>
        <w:t>4.2.1</w:t>
      </w:r>
      <w:r>
        <w:rPr>
          <w:color w:val="000000"/>
          <w:sz w:val="24"/>
          <w:szCs w:val="24"/>
        </w:rPr>
        <w:t xml:space="preserve">  偏高岭土混凝土的强度等级应按28d立方体抗压强度标准值（MPa）划分为：C30、C35、C40、C45、C50、C55、C60 、C65、C70、C75和C80。</w:t>
      </w:r>
    </w:p>
    <w:p>
      <w:pPr>
        <w:spacing w:before="156" w:beforeLines="50" w:line="400" w:lineRule="exact"/>
        <w:rPr>
          <w:color w:val="000000"/>
          <w:sz w:val="24"/>
          <w:szCs w:val="24"/>
        </w:rPr>
      </w:pPr>
      <w:r>
        <w:rPr>
          <w:b/>
          <w:sz w:val="24"/>
          <w:szCs w:val="24"/>
        </w:rPr>
        <w:t>4.2.2</w:t>
      </w:r>
      <w:r>
        <w:rPr>
          <w:sz w:val="24"/>
          <w:szCs w:val="24"/>
        </w:rPr>
        <w:t xml:space="preserve">  </w:t>
      </w:r>
      <w:r>
        <w:rPr>
          <w:color w:val="000000"/>
          <w:sz w:val="24"/>
          <w:szCs w:val="24"/>
        </w:rPr>
        <w:t>偏高岭土混凝土的强度应满足设计要求，力学性能试验方法应符合《普通混凝土力学性能试验方法标准》GB/T 50081的规定，强度检验评定应符合《混凝土强度检验评定标准》GB/T 50107的规定。</w:t>
      </w:r>
    </w:p>
    <w:p>
      <w:pPr>
        <w:pStyle w:val="5"/>
        <w:spacing w:before="120" w:after="120" w:line="360" w:lineRule="auto"/>
        <w:jc w:val="center"/>
        <w:rPr>
          <w:rFonts w:ascii="Times New Roman" w:hAnsi="Times New Roman"/>
          <w:b w:val="0"/>
          <w:sz w:val="24"/>
          <w:szCs w:val="24"/>
        </w:rPr>
      </w:pPr>
      <w:bookmarkStart w:id="98" w:name="_Toc434573825"/>
      <w:bookmarkStart w:id="99" w:name="_Toc474755928"/>
      <w:bookmarkStart w:id="100" w:name="_Toc425106070"/>
      <w:bookmarkStart w:id="101" w:name="_Toc474415031"/>
      <w:bookmarkStart w:id="102" w:name="_Toc474755997"/>
      <w:r>
        <w:rPr>
          <w:rFonts w:ascii="Times New Roman" w:hAnsi="Times New Roman"/>
          <w:b w:val="0"/>
          <w:sz w:val="24"/>
          <w:szCs w:val="24"/>
        </w:rPr>
        <w:t>4.3  长期性能与耐久性能</w:t>
      </w:r>
      <w:bookmarkEnd w:id="98"/>
      <w:bookmarkEnd w:id="99"/>
      <w:bookmarkEnd w:id="100"/>
      <w:bookmarkEnd w:id="101"/>
      <w:bookmarkEnd w:id="102"/>
    </w:p>
    <w:p>
      <w:pPr>
        <w:spacing w:before="156" w:beforeLines="50" w:line="400" w:lineRule="exact"/>
        <w:rPr>
          <w:sz w:val="24"/>
          <w:szCs w:val="24"/>
        </w:rPr>
      </w:pPr>
      <w:r>
        <w:rPr>
          <w:b/>
          <w:sz w:val="24"/>
          <w:szCs w:val="24"/>
        </w:rPr>
        <w:t>4.3.1</w:t>
      </w:r>
      <w:r>
        <w:rPr>
          <w:sz w:val="24"/>
          <w:szCs w:val="24"/>
        </w:rPr>
        <w:t xml:space="preserve">  当有预防碱骨料反应要求时，偏高岭土混凝土应符合《预防混凝土碱骨料反应技术规范》GB/T 50733的规定。</w:t>
      </w:r>
    </w:p>
    <w:p>
      <w:pPr>
        <w:spacing w:before="156" w:beforeLines="50" w:line="400" w:lineRule="exact"/>
        <w:rPr>
          <w:szCs w:val="21"/>
        </w:rPr>
      </w:pPr>
      <w:r>
        <w:rPr>
          <w:b/>
          <w:sz w:val="24"/>
          <w:szCs w:val="24"/>
        </w:rPr>
        <w:t xml:space="preserve">4.3.2 </w:t>
      </w:r>
      <w:r>
        <w:rPr>
          <w:sz w:val="24"/>
          <w:szCs w:val="24"/>
        </w:rPr>
        <w:t xml:space="preserve"> 偏高岭土混凝土长期性能与耐久性能试验方法应符合《普通混凝土长期性能和耐久性能试验方法标准》GB/T 50082的规定，耐久性能等级划分和检验评定应符合《混凝土质量控制标准》GB50164和《混凝土耐久性检验评定标准》JGJ/T</w:t>
      </w:r>
      <w:r>
        <w:rPr>
          <w:rFonts w:hint="eastAsia"/>
          <w:sz w:val="24"/>
          <w:szCs w:val="24"/>
        </w:rPr>
        <w:t xml:space="preserve"> </w:t>
      </w:r>
      <w:r>
        <w:rPr>
          <w:sz w:val="24"/>
          <w:szCs w:val="24"/>
        </w:rPr>
        <w:t>193的规定。</w:t>
      </w:r>
    </w:p>
    <w:p>
      <w:pPr>
        <w:sectPr>
          <w:pgSz w:w="11906" w:h="16838"/>
          <w:pgMar w:top="1440" w:right="1797" w:bottom="1440" w:left="1797" w:header="851" w:footer="1814" w:gutter="0"/>
          <w:cols w:space="720" w:num="1"/>
          <w:docGrid w:type="linesAndChars" w:linePitch="312" w:charSpace="0"/>
        </w:sectPr>
      </w:pPr>
    </w:p>
    <w:p>
      <w:pPr>
        <w:pStyle w:val="4"/>
        <w:spacing w:before="120" w:after="120" w:line="360" w:lineRule="auto"/>
        <w:jc w:val="center"/>
        <w:rPr>
          <w:rFonts w:eastAsia="黑体"/>
          <w:b w:val="0"/>
          <w:sz w:val="28"/>
          <w:szCs w:val="28"/>
        </w:rPr>
      </w:pPr>
      <w:bookmarkStart w:id="103" w:name="_Toc303868555"/>
      <w:bookmarkStart w:id="104" w:name="_Toc303873164"/>
      <w:bookmarkStart w:id="105" w:name="_Toc303868310"/>
      <w:bookmarkStart w:id="106" w:name="_Toc425106071"/>
      <w:bookmarkStart w:id="107" w:name="_Toc474755929"/>
      <w:bookmarkStart w:id="108" w:name="_Toc474755998"/>
      <w:bookmarkStart w:id="109" w:name="_Toc474415032"/>
      <w:bookmarkStart w:id="110" w:name="_Toc345320517"/>
      <w:bookmarkStart w:id="111" w:name="_Toc434573826"/>
      <w:bookmarkStart w:id="112" w:name="_Toc340479235"/>
      <w:bookmarkStart w:id="113" w:name="_Toc340761237"/>
      <w:bookmarkStart w:id="114" w:name="_Toc345320559"/>
      <w:r>
        <w:rPr>
          <w:rFonts w:eastAsia="黑体"/>
          <w:b w:val="0"/>
          <w:sz w:val="28"/>
          <w:szCs w:val="28"/>
        </w:rPr>
        <w:t xml:space="preserve">5  </w:t>
      </w:r>
      <w:bookmarkEnd w:id="103"/>
      <w:bookmarkEnd w:id="104"/>
      <w:bookmarkEnd w:id="105"/>
      <w:r>
        <w:rPr>
          <w:rFonts w:eastAsia="黑体"/>
          <w:b w:val="0"/>
          <w:sz w:val="28"/>
          <w:szCs w:val="28"/>
        </w:rPr>
        <w:t>配合比设计</w:t>
      </w:r>
      <w:bookmarkEnd w:id="106"/>
      <w:bookmarkEnd w:id="107"/>
      <w:bookmarkEnd w:id="108"/>
      <w:bookmarkEnd w:id="109"/>
      <w:bookmarkEnd w:id="110"/>
      <w:bookmarkEnd w:id="111"/>
      <w:bookmarkEnd w:id="112"/>
      <w:bookmarkEnd w:id="113"/>
      <w:bookmarkEnd w:id="114"/>
    </w:p>
    <w:p>
      <w:pPr>
        <w:pStyle w:val="5"/>
        <w:spacing w:before="120" w:after="120" w:line="360" w:lineRule="auto"/>
        <w:jc w:val="center"/>
        <w:rPr>
          <w:rFonts w:ascii="Times New Roman" w:hAnsi="Times New Roman"/>
          <w:b w:val="0"/>
        </w:rPr>
      </w:pPr>
      <w:bookmarkStart w:id="115" w:name="_Toc474415033"/>
      <w:bookmarkStart w:id="116" w:name="_Toc474755930"/>
      <w:bookmarkStart w:id="117" w:name="_Toc474755999"/>
      <w:r>
        <w:rPr>
          <w:rFonts w:ascii="Times New Roman" w:hAnsi="Times New Roman"/>
          <w:b w:val="0"/>
          <w:sz w:val="24"/>
          <w:szCs w:val="24"/>
        </w:rPr>
        <w:t>5.1  一般规定</w:t>
      </w:r>
      <w:bookmarkEnd w:id="115"/>
      <w:bookmarkEnd w:id="116"/>
      <w:bookmarkEnd w:id="117"/>
    </w:p>
    <w:p>
      <w:pPr>
        <w:spacing w:before="156" w:beforeLines="50" w:line="400" w:lineRule="exact"/>
        <w:rPr>
          <w:color w:val="000000" w:themeColor="text1"/>
          <w:sz w:val="24"/>
          <w:szCs w:val="24"/>
          <w14:textFill>
            <w14:solidFill>
              <w14:schemeClr w14:val="tx1"/>
            </w14:solidFill>
          </w14:textFill>
        </w:rPr>
      </w:pPr>
      <w:r>
        <w:rPr>
          <w:b/>
          <w:sz w:val="24"/>
          <w:szCs w:val="24"/>
        </w:rPr>
        <w:t>5.1.1</w:t>
      </w:r>
      <w:r>
        <w:rPr>
          <w:color w:val="000000" w:themeColor="text1"/>
          <w:sz w:val="24"/>
          <w:szCs w:val="24"/>
          <w14:textFill>
            <w14:solidFill>
              <w14:schemeClr w14:val="tx1"/>
            </w14:solidFill>
          </w14:textFill>
        </w:rPr>
        <w:t xml:space="preserve">  偏高岭土混凝土配合比设计，应符合《普通混凝土配合比设计规程》JGJ 55的有关规定，并应满足设计和施工要求。</w:t>
      </w:r>
      <w:r>
        <w:rPr>
          <w:rFonts w:hint="eastAsia"/>
          <w:color w:val="000000" w:themeColor="text1"/>
          <w:sz w:val="24"/>
          <w:szCs w:val="24"/>
          <w14:textFill>
            <w14:solidFill>
              <w14:schemeClr w14:val="tx1"/>
            </w14:solidFill>
          </w14:textFill>
        </w:rPr>
        <w:t>用于高强混凝土的偏高岭土混凝土配合比设计尚应符合《高强混凝土应用技术规程》JGJ/T 281的有关规定。</w:t>
      </w:r>
      <w:r>
        <w:rPr>
          <w:color w:val="000000" w:themeColor="text1"/>
          <w:sz w:val="24"/>
          <w:szCs w:val="24"/>
          <w14:textFill>
            <w14:solidFill>
              <w14:schemeClr w14:val="tx1"/>
            </w14:solidFill>
          </w14:textFill>
        </w:rPr>
        <w:t>用于大体积混凝土的偏高岭土混凝土配合比设计尚应符合《大体积混凝土施工</w:t>
      </w:r>
      <w:r>
        <w:rPr>
          <w:rFonts w:hint="eastAsia"/>
          <w:color w:val="000000" w:themeColor="text1"/>
          <w:sz w:val="24"/>
          <w:szCs w:val="24"/>
          <w14:textFill>
            <w14:solidFill>
              <w14:schemeClr w14:val="tx1"/>
            </w14:solidFill>
          </w14:textFill>
        </w:rPr>
        <w:t>标准</w:t>
      </w:r>
      <w:r>
        <w:rPr>
          <w:color w:val="000000" w:themeColor="text1"/>
          <w:sz w:val="24"/>
          <w:szCs w:val="24"/>
          <w14:textFill>
            <w14:solidFill>
              <w14:schemeClr w14:val="tx1"/>
            </w14:solidFill>
          </w14:textFill>
        </w:rPr>
        <w:t>》GB 50496的有关规定。用于清水混凝土的偏高岭土混凝土配合比设计尚应符合《清水混凝土应用技术规程》JGJ 169的有关规定。</w:t>
      </w:r>
    </w:p>
    <w:p>
      <w:pPr>
        <w:spacing w:before="156" w:beforeLines="50" w:line="400" w:lineRule="exact"/>
        <w:rPr>
          <w:color w:val="FF0000"/>
          <w:sz w:val="24"/>
          <w:szCs w:val="24"/>
        </w:rPr>
      </w:pPr>
      <w:r>
        <w:rPr>
          <w:b/>
          <w:color w:val="FF0000"/>
          <w:sz w:val="24"/>
          <w:szCs w:val="24"/>
        </w:rPr>
        <w:t>5.1.2</w:t>
      </w:r>
      <w:r>
        <w:rPr>
          <w:color w:val="FF0000"/>
          <w:sz w:val="24"/>
          <w:szCs w:val="24"/>
        </w:rPr>
        <w:t xml:space="preserve">  偏高岭土</w:t>
      </w:r>
      <w:r>
        <w:rPr>
          <w:rFonts w:hint="eastAsia"/>
          <w:color w:val="FF0000"/>
          <w:sz w:val="24"/>
          <w:szCs w:val="24"/>
        </w:rPr>
        <w:t>不宜</w:t>
      </w:r>
      <w:r>
        <w:rPr>
          <w:color w:val="FF0000"/>
          <w:sz w:val="24"/>
          <w:szCs w:val="24"/>
        </w:rPr>
        <w:t>单掺</w:t>
      </w:r>
      <w:r>
        <w:rPr>
          <w:rFonts w:hint="eastAsia"/>
          <w:color w:val="FF0000"/>
          <w:sz w:val="24"/>
          <w:szCs w:val="24"/>
        </w:rPr>
        <w:t>使用</w:t>
      </w:r>
      <w:r>
        <w:rPr>
          <w:color w:val="FF0000"/>
          <w:sz w:val="24"/>
          <w:szCs w:val="24"/>
        </w:rPr>
        <w:t>，宜复掺粉煤灰、粒化高炉矿渣粉</w:t>
      </w:r>
      <w:r>
        <w:rPr>
          <w:rFonts w:hint="eastAsia"/>
          <w:color w:val="FF0000"/>
          <w:sz w:val="24"/>
          <w:szCs w:val="24"/>
        </w:rPr>
        <w:t>，</w:t>
      </w:r>
      <w:r>
        <w:rPr>
          <w:color w:val="FF0000"/>
          <w:sz w:val="24"/>
          <w:szCs w:val="24"/>
        </w:rPr>
        <w:t>复掺比例应通过</w:t>
      </w:r>
      <w:r>
        <w:rPr>
          <w:rFonts w:hint="eastAsia"/>
          <w:color w:val="FF0000"/>
          <w:sz w:val="24"/>
          <w:szCs w:val="24"/>
        </w:rPr>
        <w:t>试验验证。</w:t>
      </w:r>
    </w:p>
    <w:p>
      <w:pPr>
        <w:spacing w:before="156" w:beforeLines="50" w:line="400" w:lineRule="exact"/>
        <w:rPr>
          <w:color w:val="000000" w:themeColor="text1"/>
          <w:sz w:val="24"/>
          <w:szCs w:val="24"/>
          <w14:textFill>
            <w14:solidFill>
              <w14:schemeClr w14:val="tx1"/>
            </w14:solidFill>
          </w14:textFill>
        </w:rPr>
      </w:pPr>
      <w:r>
        <w:rPr>
          <w:b/>
          <w:sz w:val="24"/>
          <w:szCs w:val="24"/>
        </w:rPr>
        <w:t>5.1.3</w:t>
      </w:r>
      <w:r>
        <w:rPr>
          <w:color w:val="000000" w:themeColor="text1"/>
          <w:sz w:val="24"/>
          <w:szCs w:val="24"/>
          <w14:textFill>
            <w14:solidFill>
              <w14:schemeClr w14:val="tx1"/>
            </w14:solidFill>
          </w14:textFill>
        </w:rPr>
        <w:t xml:space="preserve">  偏高岭土混凝土的配合比试配应采用工程实际使用的原材料，进行混凝土拌合物性能、力学性能、长期性能和耐久性能试验，试验结果应满足设计和施工的要求。</w:t>
      </w:r>
    </w:p>
    <w:p>
      <w:pPr>
        <w:spacing w:before="156" w:beforeLines="50" w:line="400" w:lineRule="exact"/>
        <w:rPr>
          <w:color w:val="000000" w:themeColor="text1"/>
          <w:sz w:val="24"/>
          <w:szCs w:val="24"/>
          <w14:textFill>
            <w14:solidFill>
              <w14:schemeClr w14:val="tx1"/>
            </w14:solidFill>
          </w14:textFill>
        </w:rPr>
      </w:pPr>
      <w:r>
        <w:rPr>
          <w:b/>
          <w:sz w:val="24"/>
          <w:szCs w:val="24"/>
        </w:rPr>
        <w:t>5.1.4</w:t>
      </w:r>
      <w:r>
        <w:rPr>
          <w:color w:val="000000" w:themeColor="text1"/>
          <w:sz w:val="24"/>
          <w:szCs w:val="24"/>
          <w14:textFill>
            <w14:solidFill>
              <w14:schemeClr w14:val="tx1"/>
            </w14:solidFill>
          </w14:textFill>
        </w:rPr>
        <w:t xml:space="preserve"> </w:t>
      </w:r>
      <w:r>
        <w:rPr>
          <w:color w:val="FF0000"/>
          <w:sz w:val="24"/>
          <w:szCs w:val="24"/>
        </w:rPr>
        <w:t>偏高岭土混凝土</w:t>
      </w:r>
      <w:r>
        <w:rPr>
          <w:rFonts w:hint="eastAsia"/>
          <w:color w:val="FF0000"/>
          <w:sz w:val="24"/>
          <w:szCs w:val="24"/>
        </w:rPr>
        <w:t>的</w:t>
      </w:r>
      <w:r>
        <w:rPr>
          <w:color w:val="FF0000"/>
          <w:sz w:val="24"/>
          <w:szCs w:val="24"/>
        </w:rPr>
        <w:t>设计配合比应在生产和施工前</w:t>
      </w:r>
      <w:r>
        <w:rPr>
          <w:rFonts w:hint="eastAsia"/>
          <w:color w:val="FF0000"/>
          <w:sz w:val="24"/>
          <w:szCs w:val="24"/>
        </w:rPr>
        <w:t>通过试配调整，必要时应进行试生产及试泵送试验，</w:t>
      </w:r>
      <w:r>
        <w:rPr>
          <w:color w:val="FF0000"/>
          <w:sz w:val="24"/>
          <w:szCs w:val="24"/>
        </w:rPr>
        <w:t>确定施工配合比</w:t>
      </w:r>
      <w:r>
        <w:rPr>
          <w:rFonts w:hint="eastAsia"/>
          <w:color w:val="FF0000"/>
          <w:sz w:val="24"/>
          <w:szCs w:val="24"/>
        </w:rPr>
        <w:t>。</w:t>
      </w:r>
      <w:r>
        <w:rPr>
          <w:color w:val="FF0000"/>
          <w:sz w:val="24"/>
          <w:szCs w:val="24"/>
        </w:rPr>
        <w:t>偏高岭土混凝土生产过程中，应及时测定粗、细骨料的含水率，并应根据其变化情况及时调整施工配合比。</w:t>
      </w:r>
    </w:p>
    <w:p>
      <w:pPr>
        <w:spacing w:before="156" w:beforeLines="50" w:line="400" w:lineRule="exact"/>
        <w:rPr>
          <w:color w:val="000000" w:themeColor="text1"/>
          <w:sz w:val="24"/>
          <w:szCs w:val="24"/>
          <w14:textFill>
            <w14:solidFill>
              <w14:schemeClr w14:val="tx1"/>
            </w14:solidFill>
          </w14:textFill>
        </w:rPr>
      </w:pPr>
      <w:r>
        <w:rPr>
          <w:b/>
          <w:sz w:val="24"/>
          <w:szCs w:val="24"/>
        </w:rPr>
        <w:t>5.1.5</w:t>
      </w:r>
      <w:r>
        <w:rPr>
          <w:color w:val="000000" w:themeColor="text1"/>
          <w:sz w:val="24"/>
          <w:szCs w:val="24"/>
          <w14:textFill>
            <w14:solidFill>
              <w14:schemeClr w14:val="tx1"/>
            </w14:solidFill>
          </w14:textFill>
        </w:rPr>
        <w:t xml:space="preserve">  当偏高岭土的质量或其他原材料的品种与质量有显著变化时，或对混凝土性能有特殊要求时，应重新进行混凝土配合比设计。</w:t>
      </w:r>
    </w:p>
    <w:p>
      <w:pPr>
        <w:pStyle w:val="5"/>
        <w:spacing w:before="120" w:after="120" w:line="360" w:lineRule="auto"/>
        <w:jc w:val="center"/>
        <w:rPr>
          <w:rFonts w:ascii="Times New Roman" w:hAnsi="Times New Roman"/>
          <w:b w:val="0"/>
        </w:rPr>
      </w:pPr>
      <w:bookmarkStart w:id="118" w:name="_Toc425106073"/>
      <w:bookmarkStart w:id="119" w:name="_Toc474755931"/>
      <w:bookmarkStart w:id="120" w:name="_Toc474415034"/>
      <w:bookmarkStart w:id="121" w:name="_Toc474756000"/>
      <w:bookmarkStart w:id="122" w:name="_Toc434573828"/>
      <w:r>
        <w:rPr>
          <w:rFonts w:ascii="Times New Roman" w:hAnsi="Times New Roman"/>
          <w:b w:val="0"/>
          <w:sz w:val="24"/>
          <w:szCs w:val="24"/>
        </w:rPr>
        <w:t>5.2  配合比计算和确定</w:t>
      </w:r>
      <w:bookmarkEnd w:id="118"/>
      <w:bookmarkEnd w:id="119"/>
      <w:bookmarkEnd w:id="120"/>
      <w:bookmarkEnd w:id="121"/>
      <w:bookmarkEnd w:id="122"/>
    </w:p>
    <w:p>
      <w:pPr>
        <w:tabs>
          <w:tab w:val="left" w:pos="7920"/>
        </w:tabs>
        <w:spacing w:before="156" w:beforeLines="50" w:line="400" w:lineRule="exact"/>
        <w:rPr>
          <w:color w:val="000000" w:themeColor="text1"/>
          <w:sz w:val="24"/>
          <w:szCs w:val="24"/>
          <w14:textFill>
            <w14:solidFill>
              <w14:schemeClr w14:val="tx1"/>
            </w14:solidFill>
          </w14:textFill>
        </w:rPr>
      </w:pPr>
      <w:r>
        <w:rPr>
          <w:b/>
          <w:sz w:val="24"/>
          <w:szCs w:val="24"/>
        </w:rPr>
        <w:t>5.2.1</w:t>
      </w:r>
      <w:r>
        <w:rPr>
          <w:color w:val="000000" w:themeColor="text1"/>
          <w:sz w:val="24"/>
          <w:szCs w:val="24"/>
          <w14:textFill>
            <w14:solidFill>
              <w14:schemeClr w14:val="tx1"/>
            </w14:solidFill>
          </w14:textFill>
        </w:rPr>
        <w:t xml:space="preserve">  偏高岭土在混凝土中的掺量应根据工程所处的环境条件和结构特点通过试验确定，且宜进行系统配合比试验。</w:t>
      </w:r>
    </w:p>
    <w:p>
      <w:pPr>
        <w:tabs>
          <w:tab w:val="left" w:pos="7920"/>
        </w:tabs>
        <w:spacing w:before="156" w:beforeLines="50" w:line="400" w:lineRule="exact"/>
        <w:rPr>
          <w:color w:val="000000" w:themeColor="text1"/>
          <w:sz w:val="24"/>
          <w:szCs w:val="24"/>
          <w14:textFill>
            <w14:solidFill>
              <w14:schemeClr w14:val="tx1"/>
            </w14:solidFill>
          </w14:textFill>
        </w:rPr>
      </w:pPr>
      <w:r>
        <w:rPr>
          <w:b/>
          <w:sz w:val="24"/>
          <w:szCs w:val="24"/>
        </w:rPr>
        <w:t xml:space="preserve">5.2.2  </w:t>
      </w:r>
      <w:r>
        <w:rPr>
          <w:rFonts w:hint="eastAsia"/>
          <w:color w:val="FF0000"/>
          <w:sz w:val="24"/>
          <w:szCs w:val="24"/>
        </w:rPr>
        <w:t>偏高岭土最大掺量不宜超过胶凝材料总量的15%，当掺量超过15%时，应经过试验验证后方可使用。</w:t>
      </w:r>
      <w:r>
        <w:rPr>
          <w:color w:val="000000" w:themeColor="text1"/>
          <w:sz w:val="24"/>
          <w:szCs w:val="24"/>
          <w14:textFill>
            <w14:solidFill>
              <w14:schemeClr w14:val="tx1"/>
            </w14:solidFill>
          </w14:textFill>
        </w:rPr>
        <w:t>粉煤灰、粒化高炉矿渣粉和复合矿物掺合料的最大掺量应符合《矿物掺合料应用技术规范》GB/T 51003的规定。复合矿物掺合料中各组分的掺量不宜超过任一组分单掺时的上限掺量。</w:t>
      </w:r>
    </w:p>
    <w:p>
      <w:pPr>
        <w:tabs>
          <w:tab w:val="left" w:pos="7920"/>
        </w:tabs>
        <w:spacing w:before="156" w:beforeLines="50" w:line="400" w:lineRule="exact"/>
        <w:rPr>
          <w:color w:val="000000" w:themeColor="text1"/>
          <w:sz w:val="24"/>
          <w:szCs w:val="24"/>
          <w14:textFill>
            <w14:solidFill>
              <w14:schemeClr w14:val="tx1"/>
            </w14:solidFill>
          </w14:textFill>
        </w:rPr>
      </w:pPr>
      <w:r>
        <w:rPr>
          <w:b/>
          <w:sz w:val="24"/>
          <w:szCs w:val="24"/>
        </w:rPr>
        <w:t>5.2.3</w:t>
      </w:r>
      <w:r>
        <w:rPr>
          <w:color w:val="000000" w:themeColor="text1"/>
          <w:sz w:val="24"/>
          <w:szCs w:val="24"/>
          <w14:textFill>
            <w14:solidFill>
              <w14:schemeClr w14:val="tx1"/>
            </w14:solidFill>
          </w14:textFill>
        </w:rPr>
        <w:t xml:space="preserve"> 配合比计算时，偏高岭土的掺量应计入胶凝材料用量。</w:t>
      </w:r>
    </w:p>
    <w:p>
      <w:pPr>
        <w:tabs>
          <w:tab w:val="left" w:pos="7920"/>
        </w:tabs>
        <w:spacing w:before="156" w:beforeLines="50" w:line="400" w:lineRule="exact"/>
        <w:rPr>
          <w:color w:val="000000" w:themeColor="text1"/>
          <w:sz w:val="24"/>
          <w:szCs w:val="24"/>
          <w14:textFill>
            <w14:solidFill>
              <w14:schemeClr w14:val="tx1"/>
            </w14:solidFill>
          </w14:textFill>
        </w:rPr>
      </w:pPr>
      <w:r>
        <w:rPr>
          <w:b/>
          <w:sz w:val="24"/>
          <w:szCs w:val="24"/>
        </w:rPr>
        <w:t>5.2.4</w:t>
      </w:r>
      <w:r>
        <w:rPr>
          <w:color w:val="000000" w:themeColor="text1"/>
          <w:sz w:val="24"/>
          <w:szCs w:val="24"/>
          <w14:textFill>
            <w14:solidFill>
              <w14:schemeClr w14:val="tx1"/>
            </w14:solidFill>
          </w14:textFill>
        </w:rPr>
        <w:t xml:space="preserve"> 配合比计算时，胶凝材料28d胶砂抗压强度宜根据试验确定。当胶凝材料28d胶砂抗压强度无实测值，且偏高岭土掺量不超过15%时，胶凝材料28d胶砂抗压强度值可按下式计算：</w:t>
      </w:r>
    </w:p>
    <w:p>
      <w:pPr>
        <w:tabs>
          <w:tab w:val="left" w:pos="7920"/>
        </w:tabs>
        <w:spacing w:before="156" w:beforeLines="50" w:line="400" w:lineRule="exact"/>
        <w:jc w:val="right"/>
        <w:rPr>
          <w:color w:val="000000" w:themeColor="text1"/>
          <w:sz w:val="24"/>
          <w:szCs w:val="24"/>
          <w14:textFill>
            <w14:solidFill>
              <w14:schemeClr w14:val="tx1"/>
            </w14:solidFill>
          </w14:textFill>
        </w:rPr>
      </w:pPr>
      <m:oMath>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f</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b</m:t>
            </m:r>
            <m:ctrlPr>
              <w:rPr>
                <w:rFonts w:ascii="Cambria Math" w:hAnsi="Cambria Math"/>
                <w:i/>
                <w:color w:val="000000" w:themeColor="text1"/>
                <w:sz w:val="24"/>
                <w:szCs w:val="24"/>
                <w14:textFill>
                  <w14:solidFill>
                    <w14:schemeClr w14:val="tx1"/>
                  </w14:solidFill>
                </w14:textFill>
              </w:rPr>
            </m:ctrlPr>
          </m:sub>
        </m:sSub>
        <m:r>
          <w:rPr>
            <w:rFonts w:ascii="Cambria Math" w:hAnsi="Cambria Math"/>
            <w:color w:val="000000" w:themeColor="text1"/>
            <w:sz w:val="24"/>
            <w:szCs w:val="24"/>
            <w14:textFill>
              <w14:solidFill>
                <w14:schemeClr w14:val="tx1"/>
              </w14:solidFill>
            </w14:textFill>
          </w:rPr>
          <m:t>=</m:t>
        </m:r>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γ</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m</m:t>
            </m:r>
            <m:ctrlPr>
              <w:rPr>
                <w:rFonts w:ascii="Cambria Math" w:hAnsi="Cambria Math"/>
                <w:i/>
                <w:color w:val="000000" w:themeColor="text1"/>
                <w:sz w:val="24"/>
                <w:szCs w:val="24"/>
                <w14:textFill>
                  <w14:solidFill>
                    <w14:schemeClr w14:val="tx1"/>
                  </w14:solidFill>
                </w14:textFill>
              </w:rPr>
            </m:ctrlPr>
          </m:sub>
        </m:sSub>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γ</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f</m:t>
            </m:r>
            <m:ctrlPr>
              <w:rPr>
                <w:rFonts w:ascii="Cambria Math" w:hAnsi="Cambria Math"/>
                <w:i/>
                <w:color w:val="000000" w:themeColor="text1"/>
                <w:sz w:val="24"/>
                <w:szCs w:val="24"/>
                <w14:textFill>
                  <w14:solidFill>
                    <w14:schemeClr w14:val="tx1"/>
                  </w14:solidFill>
                </w14:textFill>
              </w:rPr>
            </m:ctrlPr>
          </m:sub>
        </m:sSub>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γ</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s</m:t>
            </m:r>
            <m:ctrlPr>
              <w:rPr>
                <w:rFonts w:ascii="Cambria Math" w:hAnsi="Cambria Math"/>
                <w:i/>
                <w:color w:val="000000" w:themeColor="text1"/>
                <w:sz w:val="24"/>
                <w:szCs w:val="24"/>
                <w14:textFill>
                  <w14:solidFill>
                    <w14:schemeClr w14:val="tx1"/>
                  </w14:solidFill>
                </w14:textFill>
              </w:rPr>
            </m:ctrlPr>
          </m:sub>
        </m:sSub>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f</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ce</m:t>
            </m:r>
            <m:ctrlPr>
              <w:rPr>
                <w:rFonts w:ascii="Cambria Math" w:hAnsi="Cambria Math"/>
                <w:i/>
                <w:color w:val="000000" w:themeColor="text1"/>
                <w:sz w:val="24"/>
                <w:szCs w:val="24"/>
                <w14:textFill>
                  <w14:solidFill>
                    <w14:schemeClr w14:val="tx1"/>
                  </w14:solidFill>
                </w14:textFill>
              </w:rPr>
            </m:ctrlPr>
          </m:sub>
        </m:sSub>
      </m:oMath>
      <w:r>
        <w:rPr>
          <w:color w:val="000000" w:themeColor="text1"/>
          <w:sz w:val="24"/>
          <w:szCs w:val="24"/>
          <w14:textFill>
            <w14:solidFill>
              <w14:schemeClr w14:val="tx1"/>
            </w14:solidFill>
          </w14:textFill>
        </w:rPr>
        <w:t xml:space="preserve">                       （5.2.4）</w:t>
      </w:r>
    </w:p>
    <w:p>
      <w:pPr>
        <w:tabs>
          <w:tab w:val="left" w:pos="7920"/>
        </w:tabs>
        <w:spacing w:line="40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式中：</w:t>
      </w:r>
      <m:oMath>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f</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b</m:t>
            </m:r>
            <m:ctrlPr>
              <w:rPr>
                <w:rFonts w:ascii="Cambria Math" w:hAnsi="Cambria Math"/>
                <w:i/>
                <w:color w:val="000000" w:themeColor="text1"/>
                <w:sz w:val="24"/>
                <w:szCs w:val="24"/>
                <w14:textFill>
                  <w14:solidFill>
                    <w14:schemeClr w14:val="tx1"/>
                  </w14:solidFill>
                </w14:textFill>
              </w:rPr>
            </m:ctrlPr>
          </m:sub>
        </m:sSub>
      </m:oMath>
      <w:r>
        <w:rPr>
          <w:color w:val="000000" w:themeColor="text1"/>
          <w:sz w:val="24"/>
          <w:szCs w:val="24"/>
          <w14:textFill>
            <w14:solidFill>
              <w14:schemeClr w14:val="tx1"/>
            </w14:solidFill>
          </w14:textFill>
        </w:rPr>
        <w:t>—胶凝材料28d胶砂抗压强度（MPa）；</w:t>
      </w:r>
    </w:p>
    <w:p>
      <w:pPr>
        <w:tabs>
          <w:tab w:val="left" w:pos="7920"/>
        </w:tabs>
        <w:spacing w:line="400" w:lineRule="exact"/>
        <w:ind w:firstLine="720" w:firstLineChars="300"/>
        <w:rPr>
          <w:color w:val="000000" w:themeColor="text1"/>
          <w:sz w:val="24"/>
          <w:szCs w:val="24"/>
          <w14:textFill>
            <w14:solidFill>
              <w14:schemeClr w14:val="tx1"/>
            </w14:solidFill>
          </w14:textFill>
        </w:rPr>
      </w:pPr>
      <m:oMath>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γ</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m</m:t>
            </m:r>
            <m:ctrlPr>
              <w:rPr>
                <w:rFonts w:ascii="Cambria Math" w:hAnsi="Cambria Math"/>
                <w:i/>
                <w:color w:val="000000" w:themeColor="text1"/>
                <w:sz w:val="24"/>
                <w:szCs w:val="24"/>
                <w14:textFill>
                  <w14:solidFill>
                    <w14:schemeClr w14:val="tx1"/>
                  </w14:solidFill>
                </w14:textFill>
              </w:rPr>
            </m:ctrlPr>
          </m:sub>
        </m:sSub>
      </m:oMath>
      <w:r>
        <w:rPr>
          <w:color w:val="000000" w:themeColor="text1"/>
          <w:sz w:val="24"/>
          <w:szCs w:val="24"/>
          <w14:textFill>
            <w14:solidFill>
              <w14:schemeClr w14:val="tx1"/>
            </w14:solidFill>
          </w14:textFill>
        </w:rPr>
        <w:t>—偏高岭土影响系数，可按表5.2.4取值。</w:t>
      </w:r>
    </w:p>
    <w:p>
      <w:pPr>
        <w:tabs>
          <w:tab w:val="left" w:pos="7920"/>
        </w:tabs>
        <w:spacing w:line="400" w:lineRule="exact"/>
        <w:ind w:firstLine="720" w:firstLineChars="300"/>
        <w:rPr>
          <w:color w:val="000000" w:themeColor="text1"/>
          <w:sz w:val="24"/>
          <w:szCs w:val="24"/>
          <w14:textFill>
            <w14:solidFill>
              <w14:schemeClr w14:val="tx1"/>
            </w14:solidFill>
          </w14:textFill>
        </w:rPr>
      </w:pPr>
      <m:oMath>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γ</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f</m:t>
            </m:r>
            <m:ctrlPr>
              <w:rPr>
                <w:rFonts w:ascii="Cambria Math" w:hAnsi="Cambria Math"/>
                <w:i/>
                <w:color w:val="000000" w:themeColor="text1"/>
                <w:sz w:val="24"/>
                <w:szCs w:val="24"/>
                <w14:textFill>
                  <w14:solidFill>
                    <w14:schemeClr w14:val="tx1"/>
                  </w14:solidFill>
                </w14:textFill>
              </w:rPr>
            </m:ctrlPr>
          </m:sub>
        </m:sSub>
      </m:oMath>
      <w:r>
        <w:rPr>
          <w:color w:val="000000" w:themeColor="text1"/>
          <w:sz w:val="24"/>
          <w:szCs w:val="24"/>
          <w14:textFill>
            <w14:solidFill>
              <w14:schemeClr w14:val="tx1"/>
            </w14:solidFill>
          </w14:textFill>
        </w:rPr>
        <w:t>、</w:t>
      </w:r>
      <m:oMath>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γ</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s</m:t>
            </m:r>
            <m:ctrlPr>
              <w:rPr>
                <w:rFonts w:ascii="Cambria Math" w:hAnsi="Cambria Math"/>
                <w:i/>
                <w:color w:val="000000" w:themeColor="text1"/>
                <w:sz w:val="24"/>
                <w:szCs w:val="24"/>
                <w14:textFill>
                  <w14:solidFill>
                    <w14:schemeClr w14:val="tx1"/>
                  </w14:solidFill>
                </w14:textFill>
              </w:rPr>
            </m:ctrlPr>
          </m:sub>
        </m:sSub>
      </m:oMath>
      <w:r>
        <w:rPr>
          <w:color w:val="000000" w:themeColor="text1"/>
          <w:sz w:val="24"/>
          <w:szCs w:val="24"/>
          <w14:textFill>
            <w14:solidFill>
              <w14:schemeClr w14:val="tx1"/>
            </w14:solidFill>
          </w14:textFill>
        </w:rPr>
        <w:t>—分别为粉煤灰影响系数和粒化高炉矿渣粉影响系数，可按《普通混凝土配合比设计规程》JGJ 55的有关规定取值。</w:t>
      </w:r>
    </w:p>
    <w:p>
      <w:pPr>
        <w:tabs>
          <w:tab w:val="left" w:pos="7920"/>
        </w:tabs>
        <w:spacing w:line="400" w:lineRule="exact"/>
        <w:ind w:firstLine="720" w:firstLineChars="300"/>
        <w:rPr>
          <w:color w:val="000000" w:themeColor="text1"/>
          <w:sz w:val="24"/>
          <w:szCs w:val="24"/>
          <w14:textFill>
            <w14:solidFill>
              <w14:schemeClr w14:val="tx1"/>
            </w14:solidFill>
          </w14:textFill>
        </w:rPr>
      </w:pPr>
      <m:oMath>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f</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ce</m:t>
            </m:r>
            <m:ctrlPr>
              <w:rPr>
                <w:rFonts w:ascii="Cambria Math" w:hAnsi="Cambria Math"/>
                <w:i/>
                <w:color w:val="000000" w:themeColor="text1"/>
                <w:sz w:val="24"/>
                <w:szCs w:val="24"/>
                <w14:textFill>
                  <w14:solidFill>
                    <w14:schemeClr w14:val="tx1"/>
                  </w14:solidFill>
                </w14:textFill>
              </w:rPr>
            </m:ctrlPr>
          </m:sub>
        </m:sSub>
      </m:oMath>
      <w:r>
        <w:rPr>
          <w:color w:val="000000" w:themeColor="text1"/>
          <w:sz w:val="24"/>
          <w:szCs w:val="24"/>
          <w14:textFill>
            <w14:solidFill>
              <w14:schemeClr w14:val="tx1"/>
            </w14:solidFill>
          </w14:textFill>
        </w:rPr>
        <w:t xml:space="preserve">  —水泥28d胶砂抗压强度 (MPa)。</w:t>
      </w:r>
    </w:p>
    <w:p>
      <w:pPr>
        <w:tabs>
          <w:tab w:val="left" w:pos="7920"/>
        </w:tabs>
        <w:spacing w:before="156"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表5.2.4 偏高岭土影响系数（</w:t>
      </w:r>
      <m:oMath>
        <m:sSub>
          <m:sSubPr>
            <m:ctrlPr>
              <w:rPr>
                <w:rFonts w:ascii="Cambria Math" w:hAnsi="Cambria Math"/>
                <w:i/>
                <w:color w:val="000000" w:themeColor="text1"/>
                <w:sz w:val="24"/>
                <w:szCs w:val="24"/>
                <w14:textFill>
                  <w14:solidFill>
                    <w14:schemeClr w14:val="tx1"/>
                  </w14:solidFill>
                </w14:textFill>
              </w:rPr>
            </m:ctrlPr>
          </m:sSubPr>
          <m:e>
            <m:r>
              <w:rPr>
                <w:rFonts w:ascii="Cambria Math" w:hAnsi="Cambria Math"/>
                <w:color w:val="000000" w:themeColor="text1"/>
                <w:sz w:val="24"/>
                <w:szCs w:val="24"/>
                <w14:textFill>
                  <w14:solidFill>
                    <w14:schemeClr w14:val="tx1"/>
                  </w14:solidFill>
                </w14:textFill>
              </w:rPr>
              <m:t>γ</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m</m:t>
            </m:r>
            <m:ctrlPr>
              <w:rPr>
                <w:rFonts w:ascii="Cambria Math" w:hAnsi="Cambria Math"/>
                <w:i/>
                <w:color w:val="000000" w:themeColor="text1"/>
                <w:sz w:val="24"/>
                <w:szCs w:val="24"/>
                <w14:textFill>
                  <w14:solidFill>
                    <w14:schemeClr w14:val="tx1"/>
                  </w14:solidFill>
                </w14:textFill>
              </w:rPr>
            </m:ctrlPr>
          </m:sub>
        </m:sSub>
      </m:oMath>
      <w:r>
        <w:rPr>
          <w:color w:val="000000" w:themeColor="text1"/>
          <w:szCs w:val="21"/>
          <w14:textFill>
            <w14:solidFill>
              <w14:schemeClr w14:val="tx1"/>
            </w14:solidFill>
          </w14:textFill>
        </w:rPr>
        <w:t>）</w:t>
      </w:r>
    </w:p>
    <w:tbl>
      <w:tblPr>
        <w:tblStyle w:val="2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4"/>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4" w:type="dxa"/>
            <w:vAlign w:val="center"/>
          </w:tcPr>
          <w:p>
            <w:pPr>
              <w:tabs>
                <w:tab w:val="left" w:pos="792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掺量（%）</w:t>
            </w:r>
          </w:p>
        </w:tc>
        <w:tc>
          <w:tcPr>
            <w:tcW w:w="4324" w:type="dxa"/>
            <w:vAlign w:val="center"/>
          </w:tcPr>
          <w:p>
            <w:pPr>
              <w:tabs>
                <w:tab w:val="left" w:pos="7920"/>
              </w:tabs>
              <w:jc w:val="center"/>
              <w:rPr>
                <w:color w:val="000000" w:themeColor="text1"/>
                <w:szCs w:val="21"/>
                <w14:textFill>
                  <w14:solidFill>
                    <w14:schemeClr w14:val="tx1"/>
                  </w14:solidFill>
                </w14:textFill>
              </w:rPr>
            </w:pPr>
            <m:oMathPara>
              <m:oMath>
                <m:sSub>
                  <m:sSubPr>
                    <m:ctrlPr>
                      <w:rPr>
                        <w:rFonts w:ascii="Cambria Math" w:hAnsi="Cambria Math"/>
                        <w:i/>
                        <w:color w:val="000000" w:themeColor="text1"/>
                        <w:sz w:val="24"/>
                        <w:szCs w:val="24"/>
                        <w14:textFill>
                          <w14:solidFill>
                            <w14:schemeClr w14:val="tx1"/>
                          </w14:solidFill>
                        </w14:textFill>
                      </w:rPr>
                    </m:ctrlPr>
                  </m:sSubPr>
                  <m:e>
                    <m:r>
                      <m:rPr>
                        <m:sty m:val="p"/>
                      </m:rPr>
                      <w:rPr>
                        <w:rFonts w:ascii="Cambria Math" w:hAnsi="Cambria Math"/>
                        <w:color w:val="000000" w:themeColor="text1"/>
                        <w:szCs w:val="21"/>
                        <w14:textFill>
                          <w14:solidFill>
                            <w14:schemeClr w14:val="tx1"/>
                          </w14:solidFill>
                        </w14:textFill>
                      </w:rPr>
                      <m:t>偏高岭土影响系数</m:t>
                    </m:r>
                    <m:r>
                      <w:rPr>
                        <w:rFonts w:ascii="Cambria Math" w:hAnsi="Cambria Math"/>
                        <w:color w:val="000000" w:themeColor="text1"/>
                        <w:sz w:val="24"/>
                        <w:szCs w:val="24"/>
                        <w14:textFill>
                          <w14:solidFill>
                            <w14:schemeClr w14:val="tx1"/>
                          </w14:solidFill>
                        </w14:textFill>
                      </w:rPr>
                      <m:t>γ</m:t>
                    </m:r>
                    <m:ctrlPr>
                      <w:rPr>
                        <w:rFonts w:ascii="Cambria Math" w:hAnsi="Cambria Math"/>
                        <w:i/>
                        <w:color w:val="000000" w:themeColor="text1"/>
                        <w:sz w:val="24"/>
                        <w:szCs w:val="24"/>
                        <w14:textFill>
                          <w14:solidFill>
                            <w14:schemeClr w14:val="tx1"/>
                          </w14:solidFill>
                        </w14:textFill>
                      </w:rPr>
                    </m:ctrlPr>
                  </m:e>
                  <m:sub>
                    <m:r>
                      <w:rPr>
                        <w:rFonts w:ascii="Cambria Math" w:hAnsi="Cambria Math"/>
                        <w:color w:val="000000" w:themeColor="text1"/>
                        <w:sz w:val="24"/>
                        <w:szCs w:val="24"/>
                        <w14:textFill>
                          <w14:solidFill>
                            <w14:schemeClr w14:val="tx1"/>
                          </w14:solidFill>
                        </w14:textFill>
                      </w:rPr>
                      <m:t>m</m:t>
                    </m:r>
                    <m:ctrlPr>
                      <w:rPr>
                        <w:rFonts w:ascii="Cambria Math" w:hAnsi="Cambria Math"/>
                        <w:i/>
                        <w:color w:val="000000" w:themeColor="text1"/>
                        <w:sz w:val="24"/>
                        <w:szCs w:val="24"/>
                        <w14:textFill>
                          <w14:solidFill>
                            <w14:schemeClr w14:val="tx1"/>
                          </w14:solidFill>
                        </w14:textFill>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4" w:type="dxa"/>
            <w:vAlign w:val="center"/>
          </w:tcPr>
          <w:p>
            <w:pPr>
              <w:tabs>
                <w:tab w:val="left" w:pos="792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4324" w:type="dxa"/>
            <w:vAlign w:val="center"/>
          </w:tcPr>
          <w:p>
            <w:pPr>
              <w:tabs>
                <w:tab w:val="left" w:pos="792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4" w:type="dxa"/>
            <w:vAlign w:val="center"/>
          </w:tcPr>
          <w:p>
            <w:pPr>
              <w:tabs>
                <w:tab w:val="left" w:pos="792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4324" w:type="dxa"/>
            <w:vAlign w:val="center"/>
          </w:tcPr>
          <w:p>
            <w:pPr>
              <w:tabs>
                <w:tab w:val="left" w:pos="792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4" w:type="dxa"/>
            <w:vAlign w:val="center"/>
          </w:tcPr>
          <w:p>
            <w:pPr>
              <w:tabs>
                <w:tab w:val="left" w:pos="792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4324" w:type="dxa"/>
            <w:vAlign w:val="center"/>
          </w:tcPr>
          <w:p>
            <w:pPr>
              <w:tabs>
                <w:tab w:val="left" w:pos="792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4" w:type="dxa"/>
            <w:vAlign w:val="center"/>
          </w:tcPr>
          <w:p>
            <w:pPr>
              <w:tabs>
                <w:tab w:val="left" w:pos="792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4324" w:type="dxa"/>
            <w:vAlign w:val="center"/>
          </w:tcPr>
          <w:p>
            <w:pPr>
              <w:tabs>
                <w:tab w:val="left" w:pos="792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1.05</w:t>
            </w:r>
          </w:p>
        </w:tc>
      </w:tr>
    </w:tbl>
    <w:p>
      <w:pPr>
        <w:tabs>
          <w:tab w:val="left" w:pos="7920"/>
        </w:tabs>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注：当掺量在本表所列数值之间的，可采用线性插值估算；当掺量超过本表所列数值时，按实测值计算。</w:t>
      </w:r>
      <w:r>
        <w:rPr>
          <w:color w:val="000000" w:themeColor="text1"/>
          <w:szCs w:val="21"/>
          <w14:textFill>
            <w14:solidFill>
              <w14:schemeClr w14:val="tx1"/>
            </w14:solidFill>
          </w14:textFill>
        </w:rPr>
        <w:br w:type="page"/>
      </w:r>
    </w:p>
    <w:p>
      <w:pPr>
        <w:pStyle w:val="4"/>
        <w:spacing w:before="120" w:after="120" w:line="360" w:lineRule="auto"/>
        <w:jc w:val="center"/>
        <w:rPr>
          <w:rFonts w:eastAsia="黑体"/>
          <w:b w:val="0"/>
          <w:color w:val="FF0000"/>
          <w:sz w:val="28"/>
          <w:szCs w:val="28"/>
        </w:rPr>
      </w:pPr>
      <w:bookmarkStart w:id="123" w:name="_Toc474756001"/>
      <w:bookmarkStart w:id="124" w:name="_Toc474415035"/>
      <w:bookmarkStart w:id="125" w:name="_Toc474755932"/>
      <w:bookmarkStart w:id="126" w:name="_Toc434573830"/>
      <w:bookmarkStart w:id="127" w:name="_Toc425106075"/>
      <w:bookmarkStart w:id="128" w:name="_Toc345320563"/>
      <w:bookmarkStart w:id="129" w:name="_Toc340761241"/>
      <w:bookmarkStart w:id="130" w:name="_Toc345320521"/>
      <w:bookmarkStart w:id="131" w:name="_Toc334205091"/>
      <w:bookmarkStart w:id="132" w:name="_Toc334204944"/>
      <w:r>
        <w:rPr>
          <w:rFonts w:eastAsia="黑体"/>
          <w:b w:val="0"/>
          <w:color w:val="FF0000"/>
          <w:sz w:val="28"/>
          <w:szCs w:val="28"/>
        </w:rPr>
        <w:t xml:space="preserve">6  </w:t>
      </w:r>
      <w:r>
        <w:rPr>
          <w:rFonts w:hint="eastAsia" w:eastAsia="黑体"/>
          <w:b w:val="0"/>
          <w:color w:val="FF0000"/>
          <w:sz w:val="28"/>
          <w:szCs w:val="28"/>
        </w:rPr>
        <w:t>生产与</w:t>
      </w:r>
      <w:r>
        <w:rPr>
          <w:rFonts w:eastAsia="黑体"/>
          <w:b w:val="0"/>
          <w:color w:val="FF0000"/>
          <w:sz w:val="28"/>
          <w:szCs w:val="28"/>
        </w:rPr>
        <w:t>施工</w:t>
      </w:r>
      <w:bookmarkEnd w:id="123"/>
      <w:bookmarkEnd w:id="124"/>
      <w:bookmarkEnd w:id="125"/>
      <w:bookmarkEnd w:id="126"/>
      <w:bookmarkEnd w:id="127"/>
      <w:bookmarkEnd w:id="128"/>
      <w:bookmarkEnd w:id="129"/>
      <w:bookmarkEnd w:id="130"/>
    </w:p>
    <w:p>
      <w:pPr>
        <w:pStyle w:val="5"/>
        <w:spacing w:before="120" w:after="120" w:line="360" w:lineRule="auto"/>
        <w:jc w:val="center"/>
        <w:rPr>
          <w:rFonts w:ascii="Times New Roman" w:hAnsi="Times New Roman"/>
          <w:b w:val="0"/>
          <w:sz w:val="24"/>
          <w:szCs w:val="24"/>
        </w:rPr>
      </w:pPr>
      <w:bookmarkStart w:id="133" w:name="_Toc474415036"/>
      <w:bookmarkStart w:id="134" w:name="_Toc474756002"/>
      <w:bookmarkStart w:id="135" w:name="_Toc474755933"/>
      <w:bookmarkStart w:id="136" w:name="_Toc334204933"/>
      <w:bookmarkStart w:id="137" w:name="_Toc334205080"/>
      <w:bookmarkStart w:id="138" w:name="_Toc434573831"/>
      <w:bookmarkStart w:id="139" w:name="_Toc425106076"/>
      <w:bookmarkStart w:id="140" w:name="_Toc345320564"/>
      <w:bookmarkStart w:id="141" w:name="_Toc345320522"/>
      <w:bookmarkStart w:id="142" w:name="_Toc340761242"/>
      <w:bookmarkStart w:id="143" w:name="_Toc303873172"/>
      <w:bookmarkStart w:id="144" w:name="_Toc303868563"/>
      <w:bookmarkStart w:id="145" w:name="_Toc303868318"/>
      <w:r>
        <w:rPr>
          <w:rFonts w:ascii="Times New Roman" w:hAnsi="Times New Roman"/>
          <w:b w:val="0"/>
          <w:sz w:val="24"/>
          <w:szCs w:val="24"/>
        </w:rPr>
        <w:t>6.1  一般规定</w:t>
      </w:r>
      <w:bookmarkEnd w:id="133"/>
      <w:bookmarkEnd w:id="134"/>
      <w:bookmarkEnd w:id="135"/>
    </w:p>
    <w:p>
      <w:pPr>
        <w:spacing w:before="156" w:beforeLines="50" w:line="400" w:lineRule="exact"/>
        <w:jc w:val="left"/>
        <w:rPr>
          <w:color w:val="FF0000"/>
          <w:sz w:val="24"/>
        </w:rPr>
      </w:pPr>
      <w:r>
        <w:rPr>
          <w:b/>
          <w:color w:val="FF0000"/>
          <w:sz w:val="24"/>
          <w:szCs w:val="24"/>
        </w:rPr>
        <w:t>6.1.1</w:t>
      </w:r>
      <w:r>
        <w:rPr>
          <w:color w:val="FF0000"/>
          <w:sz w:val="24"/>
          <w:szCs w:val="21"/>
        </w:rPr>
        <w:t xml:space="preserve"> </w:t>
      </w:r>
      <w:r>
        <w:rPr>
          <w:color w:val="FF0000"/>
          <w:sz w:val="24"/>
        </w:rPr>
        <w:t xml:space="preserve"> </w:t>
      </w:r>
      <w:r>
        <w:rPr>
          <w:rFonts w:hint="eastAsia"/>
          <w:color w:val="FF0000"/>
          <w:sz w:val="24"/>
        </w:rPr>
        <w:t>混凝土开盘生产前，混凝土生产单位应根据设计要求、工程性质、结构特点和环境条件等，编制偏高岭土混凝土生产质量控制方案；</w:t>
      </w:r>
      <w:r>
        <w:rPr>
          <w:color w:val="FF0000"/>
          <w:sz w:val="24"/>
        </w:rPr>
        <w:t>施工前，施工单位应根据设计要求、工程性质、结构特点和环境条件等，编制偏高岭土混凝土施工技术方案，</w:t>
      </w:r>
      <w:r>
        <w:rPr>
          <w:color w:val="FF0000"/>
          <w:sz w:val="24"/>
          <w:szCs w:val="21"/>
        </w:rPr>
        <w:t>并应做好各项准备工作。</w:t>
      </w:r>
    </w:p>
    <w:p>
      <w:pPr>
        <w:spacing w:before="156" w:beforeLines="50" w:line="400" w:lineRule="exact"/>
        <w:jc w:val="left"/>
        <w:rPr>
          <w:sz w:val="24"/>
        </w:rPr>
      </w:pPr>
      <w:r>
        <w:rPr>
          <w:b/>
          <w:sz w:val="24"/>
          <w:szCs w:val="24"/>
        </w:rPr>
        <w:t>6.1.2</w:t>
      </w:r>
      <w:r>
        <w:rPr>
          <w:sz w:val="24"/>
          <w:szCs w:val="21"/>
        </w:rPr>
        <w:t xml:space="preserve"> </w:t>
      </w:r>
      <w:r>
        <w:rPr>
          <w:sz w:val="24"/>
        </w:rPr>
        <w:t xml:space="preserve"> 偏高岭土混凝土的施工应符合《混凝土结构工程施工规范》GB 50666和《混凝土质量控制标准》GB 50164的有关规定。</w:t>
      </w:r>
    </w:p>
    <w:p>
      <w:pPr>
        <w:spacing w:before="156" w:beforeLines="50" w:line="400" w:lineRule="exact"/>
        <w:rPr>
          <w:sz w:val="24"/>
          <w:szCs w:val="21"/>
        </w:rPr>
      </w:pPr>
      <w:r>
        <w:rPr>
          <w:b/>
          <w:sz w:val="24"/>
          <w:szCs w:val="24"/>
        </w:rPr>
        <w:t>6.1.3</w:t>
      </w:r>
      <w:r>
        <w:rPr>
          <w:sz w:val="24"/>
          <w:szCs w:val="21"/>
        </w:rPr>
        <w:t xml:space="preserve"> 偏高岭土混凝土应采用预拌混凝土搅拌站集中生产，并应符合《预拌混凝土》GB/T 14902的规定。生产偏高岭土混凝土的搅拌站（楼）应符合《混凝土搅拌站（楼）》GB/T 10171 的规定。</w:t>
      </w:r>
    </w:p>
    <w:p>
      <w:pPr>
        <w:pStyle w:val="5"/>
        <w:spacing w:before="120" w:after="120" w:line="360" w:lineRule="auto"/>
        <w:jc w:val="center"/>
        <w:rPr>
          <w:rFonts w:ascii="Times New Roman" w:hAnsi="Times New Roman"/>
          <w:b w:val="0"/>
          <w:sz w:val="24"/>
          <w:szCs w:val="24"/>
        </w:rPr>
      </w:pPr>
      <w:bookmarkStart w:id="146" w:name="_Toc474755934"/>
      <w:bookmarkStart w:id="147" w:name="_Toc474415037"/>
      <w:bookmarkStart w:id="148" w:name="_Toc474756003"/>
      <w:r>
        <w:rPr>
          <w:rFonts w:ascii="Times New Roman" w:hAnsi="Times New Roman"/>
          <w:b w:val="0"/>
          <w:sz w:val="24"/>
          <w:szCs w:val="24"/>
        </w:rPr>
        <w:t xml:space="preserve">6.2  </w:t>
      </w:r>
      <w:bookmarkEnd w:id="136"/>
      <w:bookmarkEnd w:id="137"/>
      <w:r>
        <w:rPr>
          <w:rFonts w:ascii="Times New Roman" w:hAnsi="Times New Roman"/>
          <w:b w:val="0"/>
          <w:sz w:val="24"/>
          <w:szCs w:val="24"/>
        </w:rPr>
        <w:t>原材料贮存与计量</w:t>
      </w:r>
      <w:bookmarkEnd w:id="138"/>
      <w:bookmarkEnd w:id="139"/>
      <w:bookmarkEnd w:id="140"/>
      <w:bookmarkEnd w:id="141"/>
      <w:bookmarkEnd w:id="142"/>
      <w:bookmarkEnd w:id="146"/>
      <w:bookmarkEnd w:id="147"/>
      <w:bookmarkEnd w:id="148"/>
    </w:p>
    <w:p>
      <w:pPr>
        <w:spacing w:before="156" w:beforeLines="50" w:line="400" w:lineRule="exact"/>
        <w:jc w:val="left"/>
        <w:rPr>
          <w:sz w:val="24"/>
        </w:rPr>
      </w:pPr>
      <w:r>
        <w:rPr>
          <w:b/>
          <w:sz w:val="24"/>
          <w:szCs w:val="24"/>
        </w:rPr>
        <w:t>6.2.1</w:t>
      </w:r>
      <w:r>
        <w:rPr>
          <w:sz w:val="24"/>
          <w:szCs w:val="21"/>
        </w:rPr>
        <w:t xml:space="preserve"> </w:t>
      </w:r>
      <w:r>
        <w:rPr>
          <w:sz w:val="24"/>
        </w:rPr>
        <w:t xml:space="preserve"> 偏高岭土应按</w:t>
      </w:r>
      <w:r>
        <w:rPr>
          <w:rFonts w:hint="eastAsia"/>
          <w:sz w:val="24"/>
        </w:rPr>
        <w:t>产地和批次</w:t>
      </w:r>
      <w:r>
        <w:rPr>
          <w:sz w:val="24"/>
        </w:rPr>
        <w:t>单独贮存，并应防止受潮和被泥尘等其他杂</w:t>
      </w:r>
      <w:r>
        <w:rPr>
          <w:rFonts w:hint="eastAsia"/>
          <w:sz w:val="24"/>
        </w:rPr>
        <w:t>质</w:t>
      </w:r>
      <w:r>
        <w:rPr>
          <w:sz w:val="24"/>
        </w:rPr>
        <w:t>污染。</w:t>
      </w:r>
    </w:p>
    <w:p>
      <w:pPr>
        <w:spacing w:before="156" w:beforeLines="50" w:line="400" w:lineRule="exact"/>
        <w:jc w:val="left"/>
        <w:rPr>
          <w:sz w:val="24"/>
        </w:rPr>
      </w:pPr>
      <w:r>
        <w:rPr>
          <w:b/>
          <w:sz w:val="24"/>
          <w:szCs w:val="24"/>
        </w:rPr>
        <w:t>6.2.2</w:t>
      </w:r>
      <w:r>
        <w:rPr>
          <w:sz w:val="24"/>
          <w:szCs w:val="21"/>
        </w:rPr>
        <w:t xml:space="preserve"> </w:t>
      </w:r>
      <w:r>
        <w:rPr>
          <w:sz w:val="24"/>
        </w:rPr>
        <w:t xml:space="preserve"> 其他原材料的贮存应符合《混凝土质量控制标准》GB 50164的有关规定。</w:t>
      </w:r>
    </w:p>
    <w:p>
      <w:pPr>
        <w:spacing w:before="156" w:beforeLines="50" w:line="400" w:lineRule="exact"/>
        <w:rPr>
          <w:sz w:val="24"/>
        </w:rPr>
      </w:pPr>
      <w:r>
        <w:rPr>
          <w:b/>
          <w:sz w:val="24"/>
          <w:szCs w:val="24"/>
        </w:rPr>
        <w:t>6.2.3</w:t>
      </w:r>
      <w:r>
        <w:rPr>
          <w:sz w:val="24"/>
        </w:rPr>
        <w:t xml:space="preserve">  各种原材料贮存处应有显著标识，标识应注明材料品名、产地、厂家、等级、规格等信息。</w:t>
      </w:r>
    </w:p>
    <w:p>
      <w:pPr>
        <w:spacing w:before="156" w:beforeLines="50" w:line="400" w:lineRule="exact"/>
        <w:rPr>
          <w:sz w:val="24"/>
          <w:szCs w:val="24"/>
        </w:rPr>
      </w:pPr>
      <w:r>
        <w:rPr>
          <w:b/>
          <w:sz w:val="24"/>
          <w:szCs w:val="24"/>
        </w:rPr>
        <w:t>6.2.4</w:t>
      </w:r>
      <w:r>
        <w:rPr>
          <w:sz w:val="24"/>
          <w:szCs w:val="24"/>
        </w:rPr>
        <w:t xml:space="preserve">  原材料计量应采用电子计量设备，其精度应满足《混凝土搅拌站（楼）》GB/T 10171的要求，使用前应确认其工作正常。每一工作班开始前，应对计量设备进行零点校准。每盘混凝土的原材料计量允许偏差应符合表6.2.4的规定，并应每班检查1次。在原材料计量过程中，应根据粗、细骨料的含水率变化及时调整水和粗、细骨料的称量。</w:t>
      </w:r>
    </w:p>
    <w:p>
      <w:pPr>
        <w:widowControl/>
        <w:spacing w:line="400" w:lineRule="exact"/>
        <w:jc w:val="center"/>
        <w:rPr>
          <w:rFonts w:eastAsiaTheme="minorEastAsia"/>
          <w:szCs w:val="21"/>
        </w:rPr>
      </w:pPr>
      <w:r>
        <w:rPr>
          <w:rFonts w:eastAsiaTheme="minorEastAsia"/>
          <w:szCs w:val="21"/>
        </w:rPr>
        <w:t>表</w:t>
      </w:r>
      <w:r>
        <w:rPr>
          <w:rFonts w:hint="eastAsia" w:eastAsiaTheme="minorEastAsia"/>
          <w:szCs w:val="21"/>
        </w:rPr>
        <w:t>6</w:t>
      </w:r>
      <w:r>
        <w:rPr>
          <w:rFonts w:eastAsiaTheme="minorEastAsia"/>
          <w:szCs w:val="21"/>
        </w:rPr>
        <w:t>.2.</w:t>
      </w:r>
      <w:r>
        <w:rPr>
          <w:rFonts w:hint="eastAsia" w:eastAsiaTheme="minorEastAsia"/>
          <w:szCs w:val="21"/>
        </w:rPr>
        <w:t>4</w:t>
      </w:r>
      <w:r>
        <w:rPr>
          <w:rFonts w:eastAsiaTheme="minorEastAsia"/>
          <w:szCs w:val="21"/>
        </w:rPr>
        <w:t xml:space="preserve"> 混凝土原材料计量允许偏差</w:t>
      </w: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8"/>
        <w:gridCol w:w="774"/>
        <w:gridCol w:w="774"/>
        <w:gridCol w:w="532"/>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388" w:type="dxa"/>
            <w:shd w:val="clear" w:color="auto" w:fill="FFFFFF"/>
            <w:vAlign w:val="center"/>
          </w:tcPr>
          <w:p>
            <w:pPr>
              <w:widowControl/>
              <w:spacing w:line="400" w:lineRule="exact"/>
              <w:ind w:firstLine="210" w:firstLineChars="100"/>
              <w:jc w:val="center"/>
              <w:rPr>
                <w:rFonts w:eastAsiaTheme="minorEastAsia"/>
                <w:kern w:val="0"/>
                <w:szCs w:val="21"/>
              </w:rPr>
            </w:pPr>
            <w:r>
              <w:rPr>
                <w:rFonts w:eastAsiaTheme="minorEastAsia"/>
                <w:kern w:val="0"/>
                <w:szCs w:val="21"/>
              </w:rPr>
              <w:t>原材料品种</w:t>
            </w:r>
          </w:p>
        </w:tc>
        <w:tc>
          <w:tcPr>
            <w:tcW w:w="774"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水泥</w:t>
            </w:r>
          </w:p>
        </w:tc>
        <w:tc>
          <w:tcPr>
            <w:tcW w:w="774"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骨料</w:t>
            </w:r>
          </w:p>
        </w:tc>
        <w:tc>
          <w:tcPr>
            <w:tcW w:w="532"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水</w:t>
            </w:r>
          </w:p>
        </w:tc>
        <w:tc>
          <w:tcPr>
            <w:tcW w:w="1030"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外加剂</w:t>
            </w:r>
          </w:p>
        </w:tc>
        <w:tc>
          <w:tcPr>
            <w:tcW w:w="1030"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掺合料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388"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每盘计量允许偏差（按质量计）</w:t>
            </w:r>
            <w:r>
              <w:rPr>
                <w:rFonts w:hint="eastAsia" w:eastAsiaTheme="minorEastAsia"/>
                <w:kern w:val="0"/>
                <w:szCs w:val="21"/>
              </w:rPr>
              <w:t>/</w:t>
            </w:r>
            <w:r>
              <w:rPr>
                <w:rFonts w:eastAsiaTheme="minorEastAsia"/>
                <w:kern w:val="0"/>
                <w:szCs w:val="21"/>
              </w:rPr>
              <w:t>%</w:t>
            </w:r>
          </w:p>
        </w:tc>
        <w:tc>
          <w:tcPr>
            <w:tcW w:w="774"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±2</w:t>
            </w:r>
          </w:p>
        </w:tc>
        <w:tc>
          <w:tcPr>
            <w:tcW w:w="774"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±3</w:t>
            </w:r>
          </w:p>
        </w:tc>
        <w:tc>
          <w:tcPr>
            <w:tcW w:w="532"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±1</w:t>
            </w:r>
          </w:p>
        </w:tc>
        <w:tc>
          <w:tcPr>
            <w:tcW w:w="1030"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±1</w:t>
            </w:r>
          </w:p>
        </w:tc>
        <w:tc>
          <w:tcPr>
            <w:tcW w:w="1030"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388"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累计计量允许偏差（按质量计）</w:t>
            </w:r>
            <w:r>
              <w:rPr>
                <w:rFonts w:hint="eastAsia" w:eastAsiaTheme="minorEastAsia"/>
                <w:kern w:val="0"/>
                <w:szCs w:val="21"/>
              </w:rPr>
              <w:t>/</w:t>
            </w:r>
            <w:r>
              <w:rPr>
                <w:rFonts w:eastAsiaTheme="minorEastAsia"/>
                <w:kern w:val="0"/>
                <w:szCs w:val="21"/>
              </w:rPr>
              <w:t>%</w:t>
            </w:r>
          </w:p>
        </w:tc>
        <w:tc>
          <w:tcPr>
            <w:tcW w:w="774"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±1</w:t>
            </w:r>
          </w:p>
        </w:tc>
        <w:tc>
          <w:tcPr>
            <w:tcW w:w="774"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±2</w:t>
            </w:r>
          </w:p>
        </w:tc>
        <w:tc>
          <w:tcPr>
            <w:tcW w:w="532"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±1</w:t>
            </w:r>
          </w:p>
        </w:tc>
        <w:tc>
          <w:tcPr>
            <w:tcW w:w="1030"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±1</w:t>
            </w:r>
          </w:p>
        </w:tc>
        <w:tc>
          <w:tcPr>
            <w:tcW w:w="1030" w:type="dxa"/>
            <w:shd w:val="clear" w:color="auto" w:fill="FFFFFF"/>
            <w:vAlign w:val="center"/>
          </w:tcPr>
          <w:p>
            <w:pPr>
              <w:widowControl/>
              <w:spacing w:line="400" w:lineRule="exact"/>
              <w:jc w:val="center"/>
              <w:rPr>
                <w:rFonts w:eastAsiaTheme="minorEastAsia"/>
                <w:kern w:val="0"/>
                <w:szCs w:val="21"/>
              </w:rPr>
            </w:pPr>
            <w:r>
              <w:rPr>
                <w:rFonts w:eastAsiaTheme="minorEastAsia"/>
                <w:kern w:val="0"/>
                <w:szCs w:val="21"/>
              </w:rPr>
              <w:t>±1</w:t>
            </w:r>
          </w:p>
        </w:tc>
      </w:tr>
    </w:tbl>
    <w:p>
      <w:pPr>
        <w:spacing w:line="400" w:lineRule="exact"/>
        <w:ind w:firstLine="105" w:firstLineChars="50"/>
        <w:rPr>
          <w:rFonts w:eastAsiaTheme="minorEastAsia"/>
          <w:kern w:val="0"/>
          <w:szCs w:val="21"/>
        </w:rPr>
      </w:pPr>
      <w:r>
        <w:rPr>
          <w:rFonts w:eastAsiaTheme="minorEastAsia"/>
          <w:kern w:val="0"/>
          <w:szCs w:val="21"/>
        </w:rPr>
        <w:t>注： 累计计量允许偏差是指每一运输车中各盘混凝土的每种材料计量和的偏差。</w:t>
      </w:r>
    </w:p>
    <w:bookmarkEnd w:id="143"/>
    <w:bookmarkEnd w:id="144"/>
    <w:bookmarkEnd w:id="145"/>
    <w:p>
      <w:pPr>
        <w:pStyle w:val="5"/>
        <w:spacing w:before="120" w:after="120" w:line="360" w:lineRule="auto"/>
        <w:jc w:val="center"/>
        <w:rPr>
          <w:rFonts w:ascii="Times New Roman" w:hAnsi="Times New Roman"/>
          <w:b w:val="0"/>
          <w:sz w:val="24"/>
          <w:szCs w:val="24"/>
        </w:rPr>
      </w:pPr>
      <w:bookmarkStart w:id="149" w:name="_Toc340761245"/>
      <w:bookmarkStart w:id="150" w:name="_Toc345320567"/>
      <w:bookmarkStart w:id="151" w:name="_Toc345320525"/>
      <w:bookmarkStart w:id="152" w:name="_Toc425106079"/>
      <w:bookmarkStart w:id="153" w:name="_Toc474415038"/>
      <w:bookmarkStart w:id="154" w:name="_Toc434573834"/>
      <w:bookmarkStart w:id="155" w:name="_Toc474755935"/>
      <w:bookmarkStart w:id="156" w:name="_Toc474756004"/>
      <w:r>
        <w:rPr>
          <w:rFonts w:ascii="Times New Roman" w:hAnsi="Times New Roman"/>
          <w:b w:val="0"/>
          <w:sz w:val="24"/>
          <w:szCs w:val="24"/>
        </w:rPr>
        <w:t>6.3  混凝土的制备、运输</w:t>
      </w:r>
      <w:bookmarkEnd w:id="149"/>
      <w:bookmarkEnd w:id="150"/>
      <w:bookmarkEnd w:id="151"/>
      <w:r>
        <w:rPr>
          <w:rFonts w:ascii="Times New Roman" w:hAnsi="Times New Roman"/>
          <w:b w:val="0"/>
          <w:sz w:val="24"/>
          <w:szCs w:val="24"/>
        </w:rPr>
        <w:t>、浇筑和养护</w:t>
      </w:r>
      <w:bookmarkEnd w:id="152"/>
      <w:bookmarkEnd w:id="153"/>
      <w:bookmarkEnd w:id="154"/>
      <w:bookmarkEnd w:id="155"/>
      <w:bookmarkEnd w:id="156"/>
    </w:p>
    <w:p>
      <w:pPr>
        <w:spacing w:before="156" w:beforeLines="50" w:line="400" w:lineRule="exact"/>
        <w:rPr>
          <w:sz w:val="24"/>
          <w:szCs w:val="24"/>
        </w:rPr>
      </w:pPr>
      <w:r>
        <w:rPr>
          <w:b/>
          <w:sz w:val="24"/>
          <w:szCs w:val="24"/>
        </w:rPr>
        <w:t>6.3.1</w:t>
      </w:r>
      <w:r>
        <w:rPr>
          <w:sz w:val="24"/>
          <w:szCs w:val="24"/>
        </w:rPr>
        <w:t xml:space="preserve">  </w:t>
      </w:r>
      <w:r>
        <w:rPr>
          <w:color w:val="FF0000"/>
          <w:sz w:val="24"/>
          <w:szCs w:val="24"/>
        </w:rPr>
        <w:t>偏高岭土宜与其他胶凝材料一起投料搅拌</w:t>
      </w:r>
      <w:r>
        <w:rPr>
          <w:rFonts w:hint="eastAsia"/>
          <w:color w:val="FF0000"/>
          <w:sz w:val="24"/>
          <w:szCs w:val="24"/>
        </w:rPr>
        <w:t>，搅拌时间应适当延长</w:t>
      </w:r>
      <w:r>
        <w:rPr>
          <w:sz w:val="24"/>
          <w:szCs w:val="24"/>
        </w:rPr>
        <w:t>；应采用强制式搅拌机搅拌，并应符合《混凝土搅拌机》GB/T 9142有关的规定。</w:t>
      </w:r>
    </w:p>
    <w:p>
      <w:pPr>
        <w:spacing w:before="156" w:beforeLines="50" w:line="400" w:lineRule="exact"/>
        <w:rPr>
          <w:sz w:val="24"/>
          <w:szCs w:val="24"/>
        </w:rPr>
      </w:pPr>
      <w:r>
        <w:rPr>
          <w:b/>
          <w:sz w:val="24"/>
          <w:szCs w:val="24"/>
        </w:rPr>
        <w:t>6.3.</w:t>
      </w:r>
      <w:r>
        <w:rPr>
          <w:rFonts w:hint="eastAsia"/>
          <w:b/>
          <w:sz w:val="24"/>
          <w:szCs w:val="24"/>
        </w:rPr>
        <w:t>2</w:t>
      </w:r>
      <w:r>
        <w:rPr>
          <w:sz w:val="24"/>
          <w:szCs w:val="24"/>
        </w:rPr>
        <w:t xml:space="preserve">  偏高岭土</w:t>
      </w:r>
      <w:r>
        <w:rPr>
          <w:rFonts w:hint="eastAsia"/>
          <w:sz w:val="24"/>
          <w:szCs w:val="24"/>
        </w:rPr>
        <w:t>混凝土制备应符合环保的规定，并宜符合《环境标志产品技术要求预拌混凝土》HJ/T 412的规定。粉料输送及称量应在密封状态下进行，并应有收尘装置。</w:t>
      </w:r>
    </w:p>
    <w:p>
      <w:pPr>
        <w:spacing w:before="156" w:beforeLines="50" w:line="400" w:lineRule="exact"/>
        <w:rPr>
          <w:sz w:val="24"/>
          <w:szCs w:val="24"/>
        </w:rPr>
      </w:pPr>
      <w:r>
        <w:rPr>
          <w:b/>
          <w:sz w:val="24"/>
          <w:szCs w:val="24"/>
        </w:rPr>
        <w:t>6.3.</w:t>
      </w:r>
      <w:r>
        <w:rPr>
          <w:rFonts w:hint="eastAsia"/>
          <w:b/>
          <w:sz w:val="24"/>
          <w:szCs w:val="24"/>
        </w:rPr>
        <w:t>3</w:t>
      </w:r>
      <w:r>
        <w:rPr>
          <w:sz w:val="24"/>
          <w:szCs w:val="24"/>
        </w:rPr>
        <w:t xml:space="preserve">  偏高岭土混凝土拌合物应搅拌均匀，同一盘混凝土的搅拌匀质性应符合《混凝土质量控制标准》GB 50164的规定。</w:t>
      </w:r>
    </w:p>
    <w:p>
      <w:pPr>
        <w:spacing w:before="156" w:beforeLines="50" w:line="400" w:lineRule="exact"/>
        <w:rPr>
          <w:sz w:val="24"/>
          <w:szCs w:val="24"/>
        </w:rPr>
      </w:pPr>
      <w:r>
        <w:rPr>
          <w:b/>
          <w:sz w:val="24"/>
          <w:szCs w:val="24"/>
        </w:rPr>
        <w:t>6.3.</w:t>
      </w:r>
      <w:r>
        <w:rPr>
          <w:rFonts w:hint="eastAsia"/>
          <w:b/>
          <w:sz w:val="24"/>
          <w:szCs w:val="24"/>
        </w:rPr>
        <w:t>4</w:t>
      </w:r>
      <w:r>
        <w:rPr>
          <w:sz w:val="24"/>
          <w:szCs w:val="24"/>
        </w:rPr>
        <w:t xml:space="preserve">  搅拌运输车装料前，应将车内残留的其他品种的混凝土清洗干净，并将车内积水排尽。</w:t>
      </w:r>
    </w:p>
    <w:p>
      <w:pPr>
        <w:spacing w:before="156" w:beforeLines="50" w:line="400" w:lineRule="exact"/>
        <w:rPr>
          <w:sz w:val="24"/>
          <w:szCs w:val="24"/>
        </w:rPr>
      </w:pPr>
      <w:r>
        <w:rPr>
          <w:b/>
          <w:sz w:val="24"/>
          <w:szCs w:val="24"/>
        </w:rPr>
        <w:t>6.3.</w:t>
      </w:r>
      <w:r>
        <w:rPr>
          <w:rFonts w:hint="eastAsia"/>
          <w:b/>
          <w:sz w:val="24"/>
          <w:szCs w:val="24"/>
        </w:rPr>
        <w:t>5</w:t>
      </w:r>
      <w:r>
        <w:rPr>
          <w:sz w:val="24"/>
          <w:szCs w:val="24"/>
        </w:rPr>
        <w:t xml:space="preserve">  采用泵送施工的偏高岭土混凝土，运输应能保证混凝土的连续泵送，并应符合《混凝土泵送施工技术规程》JGJ/T 10的有关规定。</w:t>
      </w:r>
    </w:p>
    <w:p>
      <w:pPr>
        <w:spacing w:before="156" w:beforeLines="50" w:line="400" w:lineRule="exact"/>
        <w:rPr>
          <w:sz w:val="24"/>
          <w:szCs w:val="24"/>
        </w:rPr>
      </w:pPr>
      <w:r>
        <w:rPr>
          <w:b/>
          <w:sz w:val="24"/>
          <w:szCs w:val="24"/>
        </w:rPr>
        <w:t>6.3.</w:t>
      </w:r>
      <w:r>
        <w:rPr>
          <w:rFonts w:hint="eastAsia"/>
          <w:b/>
          <w:sz w:val="24"/>
          <w:szCs w:val="24"/>
        </w:rPr>
        <w:t>6</w:t>
      </w:r>
      <w:r>
        <w:rPr>
          <w:sz w:val="24"/>
          <w:szCs w:val="24"/>
        </w:rPr>
        <w:t xml:space="preserve">  在运输过程中，应控制混凝土不离析、不分层，并应控制混凝土拌合物性能满足施工要求。</w:t>
      </w:r>
    </w:p>
    <w:p>
      <w:pPr>
        <w:spacing w:before="156" w:beforeLines="50" w:line="400" w:lineRule="exact"/>
        <w:rPr>
          <w:color w:val="FF0000"/>
          <w:sz w:val="24"/>
          <w:szCs w:val="24"/>
        </w:rPr>
      </w:pPr>
      <w:r>
        <w:rPr>
          <w:b/>
          <w:color w:val="FF0000"/>
          <w:sz w:val="24"/>
          <w:szCs w:val="24"/>
        </w:rPr>
        <w:t>6.3.</w:t>
      </w:r>
      <w:r>
        <w:rPr>
          <w:rFonts w:hint="eastAsia"/>
          <w:b/>
          <w:color w:val="FF0000"/>
          <w:sz w:val="24"/>
          <w:szCs w:val="24"/>
        </w:rPr>
        <w:t>7</w:t>
      </w:r>
      <w:r>
        <w:rPr>
          <w:color w:val="FF0000"/>
          <w:sz w:val="24"/>
          <w:szCs w:val="24"/>
        </w:rPr>
        <w:t xml:space="preserve">  </w:t>
      </w:r>
      <w:r>
        <w:rPr>
          <w:rFonts w:hint="eastAsia"/>
          <w:color w:val="FF0000"/>
          <w:sz w:val="24"/>
          <w:szCs w:val="24"/>
        </w:rPr>
        <w:t>偏高岭土混凝土拌合物进行调整时，应符合下列规定：</w:t>
      </w:r>
    </w:p>
    <w:p>
      <w:pPr>
        <w:spacing w:line="400" w:lineRule="exact"/>
        <w:ind w:firstLine="480" w:firstLineChars="200"/>
        <w:rPr>
          <w:color w:val="FF0000"/>
          <w:sz w:val="24"/>
          <w:szCs w:val="24"/>
        </w:rPr>
      </w:pPr>
      <w:r>
        <w:rPr>
          <w:rFonts w:hint="eastAsia"/>
          <w:color w:val="FF0000"/>
          <w:sz w:val="24"/>
          <w:szCs w:val="24"/>
        </w:rPr>
        <w:t>1 混凝土在运输及浇筑过程中严禁向拌合物中加水；</w:t>
      </w:r>
    </w:p>
    <w:p>
      <w:pPr>
        <w:spacing w:line="400" w:lineRule="exact"/>
        <w:ind w:firstLine="480" w:firstLineChars="200"/>
        <w:rPr>
          <w:color w:val="FF0000"/>
          <w:sz w:val="24"/>
          <w:szCs w:val="24"/>
        </w:rPr>
      </w:pPr>
      <w:r>
        <w:rPr>
          <w:rFonts w:hint="eastAsia"/>
          <w:color w:val="FF0000"/>
          <w:sz w:val="24"/>
          <w:szCs w:val="24"/>
        </w:rPr>
        <w:t>2 因运距过远、交通或现场等问题造成坍落度损失较大而卸料困难时，可采用在混凝土拌合物中掺入适量减水剂并快档旋转搅拌罐的措施,减水剂掺量应有经试验确定的预案。</w:t>
      </w:r>
    </w:p>
    <w:p>
      <w:pPr>
        <w:spacing w:line="400" w:lineRule="exact"/>
        <w:ind w:firstLine="480" w:firstLineChars="200"/>
        <w:rPr>
          <w:color w:val="FF0000"/>
          <w:sz w:val="24"/>
          <w:szCs w:val="24"/>
        </w:rPr>
      </w:pPr>
      <w:r>
        <w:rPr>
          <w:rFonts w:hint="eastAsia"/>
          <w:color w:val="FF0000"/>
          <w:sz w:val="24"/>
          <w:szCs w:val="24"/>
        </w:rPr>
        <w:t>3混凝土坍落度损失过大、离析严重、出厂时间超过3h时，混凝土不宜浇筑入模。</w:t>
      </w:r>
    </w:p>
    <w:p>
      <w:pPr>
        <w:spacing w:line="400" w:lineRule="exact"/>
        <w:ind w:firstLine="480" w:firstLineChars="200"/>
        <w:rPr>
          <w:color w:val="FF0000"/>
          <w:sz w:val="24"/>
          <w:szCs w:val="24"/>
        </w:rPr>
      </w:pPr>
      <w:r>
        <w:rPr>
          <w:rFonts w:hint="eastAsia"/>
          <w:color w:val="FF0000"/>
          <w:sz w:val="24"/>
          <w:szCs w:val="24"/>
        </w:rPr>
        <w:t>4 混凝土经采取措施调整后不满足其工作性能时，不得浇筑入模。</w:t>
      </w:r>
    </w:p>
    <w:p>
      <w:pPr>
        <w:spacing w:before="156" w:beforeLines="50" w:line="400" w:lineRule="exact"/>
        <w:rPr>
          <w:sz w:val="24"/>
          <w:szCs w:val="24"/>
        </w:rPr>
      </w:pPr>
      <w:r>
        <w:rPr>
          <w:b/>
          <w:color w:val="FF0000"/>
          <w:sz w:val="24"/>
          <w:szCs w:val="24"/>
        </w:rPr>
        <w:t>6.3.</w:t>
      </w:r>
      <w:r>
        <w:rPr>
          <w:rFonts w:hint="eastAsia"/>
          <w:b/>
          <w:color w:val="FF0000"/>
          <w:sz w:val="24"/>
          <w:szCs w:val="24"/>
        </w:rPr>
        <w:t>8</w:t>
      </w:r>
      <w:r>
        <w:rPr>
          <w:color w:val="FF0000"/>
          <w:sz w:val="24"/>
          <w:szCs w:val="24"/>
        </w:rPr>
        <w:t xml:space="preserve">  偏高岭土混凝土浇筑时，应在平面内均匀布料</w:t>
      </w:r>
      <w:r>
        <w:rPr>
          <w:rFonts w:hint="eastAsia"/>
          <w:color w:val="FF0000"/>
          <w:sz w:val="24"/>
          <w:szCs w:val="24"/>
        </w:rPr>
        <w:t>。</w:t>
      </w:r>
      <w:r>
        <w:rPr>
          <w:color w:val="FF0000"/>
          <w:sz w:val="24"/>
          <w:szCs w:val="24"/>
        </w:rPr>
        <w:t>偏高岭土混凝土浇筑后，</w:t>
      </w:r>
      <w:r>
        <w:rPr>
          <w:rFonts w:hint="eastAsia"/>
          <w:color w:val="FF0000"/>
          <w:sz w:val="24"/>
          <w:szCs w:val="24"/>
        </w:rPr>
        <w:t>应及时进行保湿养护，且应</w:t>
      </w:r>
      <w:r>
        <w:rPr>
          <w:color w:val="FF0000"/>
          <w:sz w:val="24"/>
          <w:szCs w:val="24"/>
        </w:rPr>
        <w:t>在混凝土初凝前和终凝前分别对混凝土裸露面进行抹面处理，抹面后应继续保持湿养护</w:t>
      </w:r>
      <w:r>
        <w:rPr>
          <w:rFonts w:hint="eastAsia"/>
          <w:color w:val="FF0000"/>
          <w:sz w:val="24"/>
          <w:szCs w:val="24"/>
        </w:rPr>
        <w:t>。</w:t>
      </w:r>
      <w:r>
        <w:rPr>
          <w:color w:val="FF0000"/>
          <w:sz w:val="24"/>
          <w:szCs w:val="24"/>
        </w:rPr>
        <w:t>保湿养护可采用洒水、覆盖、喷涂养护剂等方式。养护方式应根据现场条件、环境温湿度、构件特点、技术要求、施工操作等因素确定。养护时间不少于14d。</w:t>
      </w:r>
    </w:p>
    <w:p>
      <w:pPr>
        <w:spacing w:before="156" w:beforeLines="50" w:line="400" w:lineRule="exact"/>
        <w:rPr>
          <w:sz w:val="24"/>
          <w:szCs w:val="24"/>
        </w:rPr>
      </w:pPr>
      <w:r>
        <w:rPr>
          <w:b/>
          <w:sz w:val="24"/>
          <w:szCs w:val="24"/>
        </w:rPr>
        <w:t>6.3.</w:t>
      </w:r>
      <w:r>
        <w:rPr>
          <w:rFonts w:hint="eastAsia"/>
          <w:b/>
          <w:sz w:val="24"/>
          <w:szCs w:val="24"/>
        </w:rPr>
        <w:t>9</w:t>
      </w:r>
      <w:r>
        <w:rPr>
          <w:sz w:val="24"/>
          <w:szCs w:val="24"/>
        </w:rPr>
        <w:t xml:space="preserve">  冬期施工时，应符合《建筑工程冬期施工规程》JGJ/T 104的有关规定。</w:t>
      </w:r>
    </w:p>
    <w:p>
      <w:pPr>
        <w:spacing w:before="156" w:beforeLines="50" w:line="400" w:lineRule="exact"/>
        <w:rPr>
          <w:sz w:val="24"/>
          <w:szCs w:val="24"/>
        </w:rPr>
      </w:pPr>
      <w:r>
        <w:rPr>
          <w:b/>
          <w:color w:val="FF0000"/>
          <w:sz w:val="24"/>
          <w:szCs w:val="24"/>
        </w:rPr>
        <w:t>6.3.1</w:t>
      </w:r>
      <w:r>
        <w:rPr>
          <w:rFonts w:hint="eastAsia"/>
          <w:b/>
          <w:color w:val="FF0000"/>
          <w:sz w:val="24"/>
          <w:szCs w:val="24"/>
        </w:rPr>
        <w:t>0</w:t>
      </w:r>
      <w:r>
        <w:rPr>
          <w:color w:val="FF0000"/>
          <w:sz w:val="24"/>
          <w:szCs w:val="24"/>
        </w:rPr>
        <w:t xml:space="preserve">  偏高岭土高强混凝土的施工应符合《高强混凝土应用技术规程》JGJ/T 281的规定，</w:t>
      </w:r>
      <w:r>
        <w:rPr>
          <w:rFonts w:hint="eastAsia"/>
          <w:color w:val="FF0000"/>
          <w:sz w:val="24"/>
          <w:szCs w:val="24"/>
        </w:rPr>
        <w:t>偏高岭土大体积混凝土的施工应符合《大体积混凝土施工规范》GB 50496，偏高岭土清水混凝土的施工应符合《清水混凝土应用技术规程》JGJ 169的有关规定</w:t>
      </w:r>
      <w:r>
        <w:rPr>
          <w:sz w:val="24"/>
          <w:szCs w:val="24"/>
        </w:rPr>
        <w:t>。</w:t>
      </w:r>
      <w:r>
        <w:rPr>
          <w:sz w:val="24"/>
          <w:szCs w:val="24"/>
        </w:rPr>
        <w:br w:type="page"/>
      </w:r>
    </w:p>
    <w:p>
      <w:pPr>
        <w:pStyle w:val="4"/>
        <w:spacing w:before="120" w:after="120" w:line="360" w:lineRule="auto"/>
        <w:jc w:val="center"/>
        <w:rPr>
          <w:rFonts w:eastAsia="黑体"/>
          <w:b w:val="0"/>
          <w:sz w:val="28"/>
          <w:szCs w:val="28"/>
        </w:rPr>
      </w:pPr>
      <w:bookmarkStart w:id="157" w:name="_Toc340761246"/>
      <w:bookmarkStart w:id="158" w:name="_Toc434573835"/>
      <w:bookmarkStart w:id="159" w:name="_Toc474415039"/>
      <w:bookmarkStart w:id="160" w:name="_Toc474756005"/>
      <w:bookmarkStart w:id="161" w:name="_Toc474755936"/>
      <w:bookmarkStart w:id="162" w:name="_Toc345320526"/>
      <w:bookmarkStart w:id="163" w:name="_Toc425106080"/>
      <w:bookmarkStart w:id="164" w:name="_Toc345320568"/>
      <w:r>
        <w:rPr>
          <w:rFonts w:eastAsia="黑体"/>
          <w:b w:val="0"/>
          <w:sz w:val="28"/>
          <w:szCs w:val="28"/>
        </w:rPr>
        <w:t>7  质量检验与验收</w:t>
      </w:r>
      <w:bookmarkEnd w:id="157"/>
      <w:bookmarkEnd w:id="158"/>
      <w:bookmarkEnd w:id="159"/>
      <w:bookmarkEnd w:id="160"/>
      <w:bookmarkEnd w:id="161"/>
      <w:bookmarkEnd w:id="162"/>
      <w:bookmarkEnd w:id="163"/>
      <w:bookmarkEnd w:id="164"/>
    </w:p>
    <w:p>
      <w:pPr>
        <w:pStyle w:val="5"/>
        <w:spacing w:before="120" w:after="120" w:line="360" w:lineRule="auto"/>
        <w:jc w:val="center"/>
        <w:rPr>
          <w:rFonts w:ascii="Times New Roman" w:hAnsi="Times New Roman"/>
          <w:b w:val="0"/>
          <w:sz w:val="24"/>
          <w:szCs w:val="24"/>
        </w:rPr>
      </w:pPr>
      <w:bookmarkStart w:id="165" w:name="_Toc474755937"/>
      <w:bookmarkStart w:id="166" w:name="_Toc474415040"/>
      <w:bookmarkStart w:id="167" w:name="_Toc474756006"/>
      <w:r>
        <w:rPr>
          <w:rFonts w:ascii="Times New Roman" w:hAnsi="Times New Roman"/>
          <w:b w:val="0"/>
          <w:sz w:val="24"/>
          <w:szCs w:val="24"/>
        </w:rPr>
        <w:t>7.1  混凝土原材料质量检验</w:t>
      </w:r>
      <w:bookmarkEnd w:id="165"/>
      <w:bookmarkEnd w:id="166"/>
      <w:bookmarkEnd w:id="167"/>
    </w:p>
    <w:p>
      <w:pPr>
        <w:spacing w:before="156" w:beforeLines="50" w:line="400" w:lineRule="exact"/>
        <w:rPr>
          <w:sz w:val="24"/>
          <w:szCs w:val="24"/>
        </w:rPr>
      </w:pPr>
      <w:r>
        <w:rPr>
          <w:b/>
          <w:sz w:val="24"/>
          <w:szCs w:val="24"/>
        </w:rPr>
        <w:t>7.1.1</w:t>
      </w:r>
      <w:r>
        <w:rPr>
          <w:sz w:val="24"/>
          <w:szCs w:val="24"/>
        </w:rPr>
        <w:t xml:space="preserve">  混凝土原材料进场时，应按规定</w:t>
      </w:r>
      <w:r>
        <w:rPr>
          <w:rFonts w:hint="eastAsia"/>
          <w:sz w:val="24"/>
          <w:szCs w:val="24"/>
        </w:rPr>
        <w:t>批次</w:t>
      </w:r>
      <w:r>
        <w:rPr>
          <w:sz w:val="24"/>
          <w:szCs w:val="24"/>
        </w:rPr>
        <w:t>验收型式检验报告、出厂检验报告或合格证等质量证明文件，外加剂产品尚应有使用说明书。</w:t>
      </w:r>
    </w:p>
    <w:p>
      <w:pPr>
        <w:spacing w:before="156" w:beforeLines="50" w:line="400" w:lineRule="exact"/>
        <w:jc w:val="left"/>
        <w:rPr>
          <w:sz w:val="24"/>
          <w:szCs w:val="24"/>
        </w:rPr>
      </w:pPr>
      <w:r>
        <w:rPr>
          <w:b/>
          <w:sz w:val="24"/>
          <w:szCs w:val="24"/>
        </w:rPr>
        <w:t>7.1.2</w:t>
      </w:r>
      <w:r>
        <w:rPr>
          <w:sz w:val="24"/>
          <w:szCs w:val="24"/>
        </w:rPr>
        <w:t xml:space="preserve">  混凝土原材料进场时应对材料的外观、规格、等级、生产日期等进行检查，并按检验批随机抽取样品进行检验。每个检验批检验不得少于1次。</w:t>
      </w:r>
    </w:p>
    <w:p>
      <w:pPr>
        <w:spacing w:before="156" w:beforeLines="50" w:line="400" w:lineRule="exact"/>
        <w:jc w:val="left"/>
        <w:rPr>
          <w:sz w:val="24"/>
          <w:szCs w:val="24"/>
        </w:rPr>
      </w:pPr>
      <w:r>
        <w:rPr>
          <w:b/>
          <w:sz w:val="24"/>
          <w:szCs w:val="24"/>
        </w:rPr>
        <w:t>7.1.3</w:t>
      </w:r>
      <w:r>
        <w:rPr>
          <w:sz w:val="24"/>
          <w:szCs w:val="24"/>
        </w:rPr>
        <w:t xml:space="preserve">  偏高岭土进场检验项目应</w:t>
      </w:r>
      <w:r>
        <w:rPr>
          <w:rFonts w:hint="eastAsia"/>
          <w:sz w:val="24"/>
          <w:szCs w:val="24"/>
        </w:rPr>
        <w:t>符合下列规定：</w:t>
      </w:r>
    </w:p>
    <w:p>
      <w:pPr>
        <w:spacing w:line="400" w:lineRule="exact"/>
        <w:ind w:firstLine="480" w:firstLineChars="200"/>
        <w:rPr>
          <w:color w:val="FF0000"/>
          <w:sz w:val="24"/>
          <w:szCs w:val="24"/>
        </w:rPr>
      </w:pPr>
      <w:r>
        <w:rPr>
          <w:rFonts w:hint="eastAsia"/>
          <w:color w:val="FF0000"/>
          <w:sz w:val="24"/>
          <w:szCs w:val="24"/>
        </w:rPr>
        <w:t>1偏高岭土进场检验项目应包括细度、活性指数、胶砂抗压强度增长比、流动度比、烧失量、SiO</w:t>
      </w:r>
      <w:r>
        <w:rPr>
          <w:rFonts w:hint="eastAsia"/>
          <w:color w:val="FF0000"/>
          <w:sz w:val="24"/>
          <w:szCs w:val="24"/>
          <w:vertAlign w:val="subscript"/>
        </w:rPr>
        <w:t>2</w:t>
      </w:r>
      <w:r>
        <w:rPr>
          <w:rFonts w:hint="eastAsia"/>
          <w:color w:val="FF0000"/>
          <w:sz w:val="24"/>
          <w:szCs w:val="24"/>
        </w:rPr>
        <w:t>含量、Al</w:t>
      </w:r>
      <w:r>
        <w:rPr>
          <w:rFonts w:hint="eastAsia"/>
          <w:color w:val="FF0000"/>
          <w:sz w:val="24"/>
          <w:szCs w:val="24"/>
          <w:vertAlign w:val="subscript"/>
        </w:rPr>
        <w:t>2</w:t>
      </w:r>
      <w:r>
        <w:rPr>
          <w:rFonts w:hint="eastAsia"/>
          <w:color w:val="FF0000"/>
          <w:sz w:val="24"/>
          <w:szCs w:val="24"/>
        </w:rPr>
        <w:t>O</w:t>
      </w:r>
      <w:r>
        <w:rPr>
          <w:rFonts w:hint="eastAsia"/>
          <w:color w:val="FF0000"/>
          <w:sz w:val="24"/>
          <w:szCs w:val="24"/>
          <w:vertAlign w:val="subscript"/>
        </w:rPr>
        <w:t>3</w:t>
      </w:r>
      <w:r>
        <w:rPr>
          <w:rFonts w:hint="eastAsia"/>
          <w:color w:val="FF0000"/>
          <w:sz w:val="24"/>
          <w:szCs w:val="24"/>
        </w:rPr>
        <w:t>含量、CaO含量、SO</w:t>
      </w:r>
      <w:r>
        <w:rPr>
          <w:rFonts w:hint="eastAsia"/>
          <w:color w:val="FF0000"/>
          <w:sz w:val="24"/>
          <w:szCs w:val="24"/>
          <w:vertAlign w:val="subscript"/>
        </w:rPr>
        <w:t>3</w:t>
      </w:r>
      <w:r>
        <w:rPr>
          <w:rFonts w:hint="eastAsia"/>
          <w:color w:val="FF0000"/>
          <w:sz w:val="24"/>
          <w:szCs w:val="24"/>
        </w:rPr>
        <w:t>含量、含水量；当使用碱活性骨料的混凝土，偏高岭土进场检验项目尚应包括碱含量；偏高岭土用于清水混凝土或对混凝土颜色有特殊要求时，偏高岭土进场检验项目尚应包括Fe</w:t>
      </w:r>
      <w:r>
        <w:rPr>
          <w:rFonts w:hint="eastAsia"/>
          <w:color w:val="FF0000"/>
          <w:sz w:val="24"/>
          <w:szCs w:val="24"/>
          <w:vertAlign w:val="subscript"/>
        </w:rPr>
        <w:t>2</w:t>
      </w:r>
      <w:r>
        <w:rPr>
          <w:rFonts w:hint="eastAsia"/>
          <w:color w:val="FF0000"/>
          <w:sz w:val="24"/>
          <w:szCs w:val="24"/>
        </w:rPr>
        <w:t>O</w:t>
      </w:r>
      <w:r>
        <w:rPr>
          <w:rFonts w:hint="eastAsia"/>
          <w:color w:val="FF0000"/>
          <w:sz w:val="24"/>
          <w:szCs w:val="24"/>
          <w:vertAlign w:val="subscript"/>
        </w:rPr>
        <w:t>3</w:t>
      </w:r>
      <w:r>
        <w:rPr>
          <w:rFonts w:hint="eastAsia"/>
          <w:color w:val="FF0000"/>
          <w:sz w:val="24"/>
          <w:szCs w:val="24"/>
        </w:rPr>
        <w:t>含量；</w:t>
      </w:r>
    </w:p>
    <w:p>
      <w:pPr>
        <w:spacing w:line="400" w:lineRule="exact"/>
        <w:ind w:firstLine="480" w:firstLineChars="200"/>
        <w:rPr>
          <w:color w:val="FF0000"/>
          <w:sz w:val="24"/>
          <w:szCs w:val="24"/>
        </w:rPr>
      </w:pPr>
      <w:r>
        <w:rPr>
          <w:rFonts w:hint="eastAsia"/>
          <w:color w:val="FF0000"/>
          <w:sz w:val="24"/>
          <w:szCs w:val="24"/>
        </w:rPr>
        <w:t>2 细度、活性指数、流动度比、含水量应按批次检验，胶砂抗压强度增长比、烧失量、SiO</w:t>
      </w:r>
      <w:r>
        <w:rPr>
          <w:rFonts w:hint="eastAsia"/>
          <w:color w:val="FF0000"/>
          <w:sz w:val="24"/>
          <w:szCs w:val="24"/>
          <w:vertAlign w:val="subscript"/>
        </w:rPr>
        <w:t>2</w:t>
      </w:r>
      <w:r>
        <w:rPr>
          <w:rFonts w:hint="eastAsia"/>
          <w:color w:val="FF0000"/>
          <w:sz w:val="24"/>
          <w:szCs w:val="24"/>
        </w:rPr>
        <w:t>含量、Al</w:t>
      </w:r>
      <w:r>
        <w:rPr>
          <w:rFonts w:hint="eastAsia"/>
          <w:color w:val="FF0000"/>
          <w:sz w:val="24"/>
          <w:szCs w:val="24"/>
          <w:vertAlign w:val="subscript"/>
        </w:rPr>
        <w:t>2</w:t>
      </w:r>
      <w:r>
        <w:rPr>
          <w:rFonts w:hint="eastAsia"/>
          <w:color w:val="FF0000"/>
          <w:sz w:val="24"/>
          <w:szCs w:val="24"/>
        </w:rPr>
        <w:t>O</w:t>
      </w:r>
      <w:r>
        <w:rPr>
          <w:rFonts w:hint="eastAsia"/>
          <w:color w:val="FF0000"/>
          <w:sz w:val="24"/>
          <w:szCs w:val="24"/>
          <w:vertAlign w:val="subscript"/>
        </w:rPr>
        <w:t>3</w:t>
      </w:r>
      <w:r>
        <w:rPr>
          <w:rFonts w:hint="eastAsia"/>
          <w:color w:val="FF0000"/>
          <w:sz w:val="24"/>
          <w:szCs w:val="24"/>
        </w:rPr>
        <w:t>含量、CaO含量、SO</w:t>
      </w:r>
      <w:r>
        <w:rPr>
          <w:rFonts w:hint="eastAsia"/>
          <w:color w:val="FF0000"/>
          <w:sz w:val="24"/>
          <w:szCs w:val="24"/>
          <w:vertAlign w:val="subscript"/>
        </w:rPr>
        <w:t>3</w:t>
      </w:r>
      <w:r>
        <w:rPr>
          <w:rFonts w:hint="eastAsia"/>
          <w:color w:val="FF0000"/>
          <w:sz w:val="24"/>
          <w:szCs w:val="24"/>
        </w:rPr>
        <w:t>含量每 3个月应至少检验一次。</w:t>
      </w:r>
    </w:p>
    <w:p>
      <w:pPr>
        <w:spacing w:before="156" w:beforeLines="50" w:line="400" w:lineRule="exact"/>
        <w:jc w:val="left"/>
        <w:rPr>
          <w:sz w:val="24"/>
          <w:szCs w:val="24"/>
        </w:rPr>
      </w:pPr>
      <w:r>
        <w:rPr>
          <w:b/>
          <w:sz w:val="24"/>
          <w:szCs w:val="24"/>
        </w:rPr>
        <w:t>7.1.4</w:t>
      </w:r>
      <w:r>
        <w:rPr>
          <w:sz w:val="24"/>
          <w:szCs w:val="24"/>
        </w:rPr>
        <w:t xml:space="preserve">  偏高岭土年产量超过1×10</w:t>
      </w:r>
      <w:r>
        <w:rPr>
          <w:sz w:val="24"/>
          <w:szCs w:val="24"/>
          <w:vertAlign w:val="superscript"/>
        </w:rPr>
        <w:t>5</w:t>
      </w:r>
      <w:r>
        <w:rPr>
          <w:rFonts w:hint="eastAsia"/>
          <w:sz w:val="24"/>
          <w:szCs w:val="24"/>
          <w:vertAlign w:val="superscript"/>
        </w:rPr>
        <w:t xml:space="preserve"> </w:t>
      </w:r>
      <w:r>
        <w:rPr>
          <w:sz w:val="24"/>
          <w:szCs w:val="24"/>
        </w:rPr>
        <w:t>t的，不超过200 t为一检验批；偏高岭土年产量在1×10</w:t>
      </w:r>
      <w:r>
        <w:rPr>
          <w:sz w:val="24"/>
          <w:szCs w:val="24"/>
          <w:vertAlign w:val="superscript"/>
        </w:rPr>
        <w:t>5</w:t>
      </w:r>
      <w:r>
        <w:rPr>
          <w:rFonts w:hint="eastAsia"/>
          <w:sz w:val="24"/>
          <w:szCs w:val="24"/>
          <w:vertAlign w:val="superscript"/>
        </w:rPr>
        <w:t xml:space="preserve"> </w:t>
      </w:r>
      <w:r>
        <w:rPr>
          <w:sz w:val="24"/>
          <w:szCs w:val="24"/>
        </w:rPr>
        <w:t>t以下的，不超过100 t为一检验批。不足一个检验批的按一个检验批计。每个批次的偏高岭土应来自同一厂家、同一矿源。</w:t>
      </w:r>
      <w:r>
        <w:rPr>
          <w:rFonts w:hint="eastAsia"/>
          <w:sz w:val="24"/>
          <w:szCs w:val="24"/>
        </w:rPr>
        <w:t>在同一工程中，同一厂家生产的石灰石粉，当连续三次进场检验均一次检验合格时，后续的检验批量可扩大一倍。</w:t>
      </w:r>
    </w:p>
    <w:p>
      <w:pPr>
        <w:spacing w:before="156" w:beforeLines="50" w:line="400" w:lineRule="exact"/>
        <w:jc w:val="left"/>
        <w:rPr>
          <w:color w:val="FF0000"/>
          <w:sz w:val="24"/>
          <w:szCs w:val="24"/>
        </w:rPr>
      </w:pPr>
      <w:r>
        <w:rPr>
          <w:b/>
          <w:color w:val="FF0000"/>
          <w:sz w:val="24"/>
          <w:szCs w:val="24"/>
        </w:rPr>
        <w:t>7.1.5</w:t>
      </w:r>
      <w:r>
        <w:rPr>
          <w:color w:val="FF0000"/>
          <w:sz w:val="24"/>
          <w:szCs w:val="24"/>
        </w:rPr>
        <w:t xml:space="preserve">  其他混凝土原材料的检验项目</w:t>
      </w:r>
      <w:r>
        <w:rPr>
          <w:rFonts w:hint="eastAsia"/>
          <w:color w:val="FF0000"/>
          <w:sz w:val="24"/>
          <w:szCs w:val="24"/>
        </w:rPr>
        <w:t>及</w:t>
      </w:r>
      <w:r>
        <w:rPr>
          <w:color w:val="FF0000"/>
          <w:sz w:val="24"/>
          <w:szCs w:val="24"/>
        </w:rPr>
        <w:t>检验规则应符合《混凝土质量控制标准》GB 50164的规定。</w:t>
      </w:r>
    </w:p>
    <w:p>
      <w:pPr>
        <w:spacing w:before="156" w:beforeLines="50" w:line="400" w:lineRule="exact"/>
        <w:jc w:val="left"/>
        <w:rPr>
          <w:sz w:val="24"/>
          <w:szCs w:val="24"/>
        </w:rPr>
      </w:pPr>
      <w:r>
        <w:rPr>
          <w:b/>
          <w:sz w:val="24"/>
          <w:szCs w:val="24"/>
        </w:rPr>
        <w:t>7.1.</w:t>
      </w:r>
      <w:r>
        <w:rPr>
          <w:rFonts w:hint="eastAsia"/>
          <w:b/>
          <w:sz w:val="24"/>
          <w:szCs w:val="24"/>
        </w:rPr>
        <w:t>6</w:t>
      </w:r>
      <w:r>
        <w:rPr>
          <w:sz w:val="24"/>
          <w:szCs w:val="24"/>
        </w:rPr>
        <w:t xml:space="preserve">  </w:t>
      </w:r>
      <w:r>
        <w:rPr>
          <w:rFonts w:hint="eastAsia"/>
          <w:sz w:val="24"/>
          <w:szCs w:val="24"/>
        </w:rPr>
        <w:t>原材料的质量应符合本规程第3章的规定。</w:t>
      </w:r>
    </w:p>
    <w:p>
      <w:pPr>
        <w:pStyle w:val="5"/>
        <w:spacing w:before="120" w:after="120" w:line="360" w:lineRule="auto"/>
        <w:jc w:val="center"/>
        <w:rPr>
          <w:rFonts w:ascii="Times New Roman" w:hAnsi="Times New Roman"/>
          <w:b w:val="0"/>
          <w:sz w:val="24"/>
          <w:szCs w:val="24"/>
        </w:rPr>
      </w:pPr>
      <w:bookmarkStart w:id="168" w:name="_Toc474756007"/>
      <w:bookmarkStart w:id="169" w:name="_Toc474755938"/>
      <w:bookmarkStart w:id="170" w:name="_Toc474415041"/>
      <w:r>
        <w:rPr>
          <w:rFonts w:ascii="Times New Roman" w:hAnsi="Times New Roman"/>
          <w:b w:val="0"/>
          <w:sz w:val="24"/>
          <w:szCs w:val="24"/>
        </w:rPr>
        <w:t>7.2  混凝土拌合物性能检验</w:t>
      </w:r>
      <w:bookmarkEnd w:id="168"/>
      <w:bookmarkEnd w:id="169"/>
      <w:bookmarkEnd w:id="170"/>
    </w:p>
    <w:p>
      <w:pPr>
        <w:spacing w:before="156" w:beforeLines="50" w:line="400" w:lineRule="exact"/>
        <w:rPr>
          <w:color w:val="FF0000"/>
          <w:sz w:val="24"/>
          <w:szCs w:val="24"/>
        </w:rPr>
      </w:pPr>
      <w:r>
        <w:rPr>
          <w:b/>
          <w:color w:val="FF0000"/>
          <w:sz w:val="24"/>
          <w:szCs w:val="24"/>
        </w:rPr>
        <w:t>7.2.1</w:t>
      </w:r>
      <w:r>
        <w:rPr>
          <w:color w:val="FF0000"/>
          <w:sz w:val="24"/>
          <w:szCs w:val="24"/>
        </w:rPr>
        <w:t xml:space="preserve">  在生产和施工过程中，应对偏高岭土混凝土拌合物进行抽样检验；偏高岭土混凝土拌合物工作性能应在搅拌地点和浇筑地点分别取样检验。</w:t>
      </w:r>
    </w:p>
    <w:p>
      <w:pPr>
        <w:spacing w:before="156" w:beforeLines="50" w:line="400" w:lineRule="exact"/>
        <w:jc w:val="left"/>
        <w:rPr>
          <w:sz w:val="24"/>
          <w:szCs w:val="24"/>
        </w:rPr>
      </w:pPr>
      <w:r>
        <w:rPr>
          <w:b/>
          <w:sz w:val="24"/>
          <w:szCs w:val="24"/>
        </w:rPr>
        <w:t>7.2.2</w:t>
      </w:r>
      <w:r>
        <w:rPr>
          <w:sz w:val="24"/>
          <w:szCs w:val="24"/>
        </w:rPr>
        <w:t xml:space="preserve">  混凝土拌合物的检验频率应符合下列规定：</w:t>
      </w:r>
    </w:p>
    <w:p>
      <w:pPr>
        <w:spacing w:line="400" w:lineRule="exact"/>
        <w:ind w:firstLine="480" w:firstLineChars="200"/>
        <w:rPr>
          <w:sz w:val="24"/>
          <w:szCs w:val="24"/>
        </w:rPr>
      </w:pPr>
      <w:r>
        <w:rPr>
          <w:sz w:val="24"/>
          <w:szCs w:val="24"/>
        </w:rPr>
        <w:t>1 混凝土坍落度检验取样频率应按《混凝土强度检验评定标准》GB/T 50107中规定的强度检验频率执行；</w:t>
      </w:r>
    </w:p>
    <w:p>
      <w:pPr>
        <w:spacing w:line="400" w:lineRule="exact"/>
        <w:ind w:firstLine="480" w:firstLineChars="200"/>
        <w:rPr>
          <w:sz w:val="24"/>
          <w:szCs w:val="24"/>
        </w:rPr>
      </w:pPr>
      <w:r>
        <w:rPr>
          <w:sz w:val="24"/>
          <w:szCs w:val="24"/>
        </w:rPr>
        <w:t>2</w:t>
      </w:r>
      <w:r>
        <w:rPr>
          <w:rFonts w:hint="eastAsia"/>
          <w:sz w:val="24"/>
          <w:szCs w:val="24"/>
        </w:rPr>
        <w:t>同一工程、同一配合比、采用同一批偏高岭土、水泥和外加剂的混凝土的凝结时间应至少检验1次；</w:t>
      </w:r>
    </w:p>
    <w:p>
      <w:pPr>
        <w:spacing w:line="400" w:lineRule="exact"/>
        <w:ind w:firstLine="480" w:firstLineChars="200"/>
        <w:rPr>
          <w:sz w:val="24"/>
          <w:szCs w:val="24"/>
        </w:rPr>
      </w:pPr>
      <w:r>
        <w:rPr>
          <w:sz w:val="24"/>
          <w:szCs w:val="24"/>
        </w:rPr>
        <w:t>3 同一工程、同一配合比的混凝土的</w:t>
      </w:r>
      <w:r>
        <w:rPr>
          <w:rFonts w:hint="eastAsia"/>
          <w:sz w:val="24"/>
          <w:szCs w:val="24"/>
        </w:rPr>
        <w:t>水溶性</w:t>
      </w:r>
      <w:r>
        <w:rPr>
          <w:sz w:val="24"/>
          <w:szCs w:val="24"/>
        </w:rPr>
        <w:t>氯离子含量应至少检验1次。</w:t>
      </w:r>
    </w:p>
    <w:p>
      <w:pPr>
        <w:spacing w:before="156" w:beforeLines="50" w:line="400" w:lineRule="exact"/>
        <w:rPr>
          <w:sz w:val="24"/>
        </w:rPr>
      </w:pPr>
      <w:r>
        <w:rPr>
          <w:b/>
          <w:sz w:val="24"/>
          <w:szCs w:val="24"/>
        </w:rPr>
        <w:t>7.2.3</w:t>
      </w:r>
      <w:r>
        <w:rPr>
          <w:sz w:val="24"/>
        </w:rPr>
        <w:t xml:space="preserve">  偏高岭土混凝土拌合物性能应符合本规程第4.1节的规定。</w:t>
      </w:r>
    </w:p>
    <w:p>
      <w:pPr>
        <w:spacing w:before="156" w:beforeLines="50" w:line="400" w:lineRule="exact"/>
        <w:rPr>
          <w:sz w:val="24"/>
        </w:rPr>
      </w:pPr>
      <w:r>
        <w:rPr>
          <w:b/>
          <w:sz w:val="24"/>
          <w:szCs w:val="24"/>
        </w:rPr>
        <w:t>7.2.4</w:t>
      </w:r>
      <w:r>
        <w:rPr>
          <w:sz w:val="24"/>
        </w:rPr>
        <w:t xml:space="preserve">  偏高岭土混凝土拌合物性能出现异常时，应查找原因，并应根据实际情况对配合比进行调整。</w:t>
      </w:r>
    </w:p>
    <w:p>
      <w:pPr>
        <w:pStyle w:val="5"/>
        <w:spacing w:before="120" w:after="120" w:line="360" w:lineRule="auto"/>
        <w:jc w:val="center"/>
        <w:rPr>
          <w:rFonts w:ascii="Times New Roman" w:hAnsi="Times New Roman"/>
          <w:b w:val="0"/>
          <w:sz w:val="24"/>
          <w:szCs w:val="24"/>
        </w:rPr>
      </w:pPr>
      <w:bookmarkStart w:id="171" w:name="_Toc474755939"/>
      <w:bookmarkStart w:id="172" w:name="_Toc474415042"/>
      <w:bookmarkStart w:id="173" w:name="_Toc474756008"/>
      <w:bookmarkStart w:id="174" w:name="_Toc243285286"/>
      <w:r>
        <w:rPr>
          <w:rFonts w:ascii="Times New Roman" w:hAnsi="Times New Roman"/>
          <w:b w:val="0"/>
          <w:sz w:val="24"/>
          <w:szCs w:val="24"/>
        </w:rPr>
        <w:t>7.3  硬化混凝土性能检验</w:t>
      </w:r>
      <w:bookmarkEnd w:id="171"/>
      <w:bookmarkEnd w:id="172"/>
      <w:bookmarkEnd w:id="173"/>
    </w:p>
    <w:p>
      <w:pPr>
        <w:spacing w:before="156" w:beforeLines="50" w:line="400" w:lineRule="exact"/>
        <w:rPr>
          <w:sz w:val="24"/>
          <w:szCs w:val="24"/>
        </w:rPr>
      </w:pPr>
      <w:r>
        <w:rPr>
          <w:b/>
          <w:sz w:val="24"/>
          <w:szCs w:val="24"/>
        </w:rPr>
        <w:t>7.3.1</w:t>
      </w:r>
      <w:r>
        <w:rPr>
          <w:sz w:val="24"/>
          <w:szCs w:val="24"/>
        </w:rPr>
        <w:t xml:space="preserve">  偏高岭土混凝土强度检验评定应符合《混凝土强度检验评定标准》GB/T 50107的规定，其他力学性能应符合设计要求和有关标准的规定。</w:t>
      </w:r>
    </w:p>
    <w:p>
      <w:pPr>
        <w:spacing w:before="156" w:beforeLines="50" w:line="400" w:lineRule="exact"/>
        <w:rPr>
          <w:sz w:val="24"/>
          <w:szCs w:val="24"/>
        </w:rPr>
      </w:pPr>
      <w:r>
        <w:rPr>
          <w:b/>
          <w:sz w:val="24"/>
          <w:szCs w:val="24"/>
        </w:rPr>
        <w:t>7.3.2</w:t>
      </w:r>
      <w:r>
        <w:rPr>
          <w:sz w:val="24"/>
          <w:szCs w:val="24"/>
        </w:rPr>
        <w:t xml:space="preserve">  偏高岭土混凝土耐久性能检验和长期性能检验评定应符合《混凝土耐久性检验评定标准》JGJ/T 193的规定。</w:t>
      </w:r>
    </w:p>
    <w:p>
      <w:pPr>
        <w:spacing w:before="156" w:beforeLines="50" w:line="400" w:lineRule="exact"/>
        <w:rPr>
          <w:sz w:val="24"/>
          <w:szCs w:val="24"/>
        </w:rPr>
      </w:pPr>
      <w:r>
        <w:rPr>
          <w:b/>
          <w:sz w:val="24"/>
          <w:szCs w:val="24"/>
        </w:rPr>
        <w:t>7.3.3</w:t>
      </w:r>
      <w:r>
        <w:rPr>
          <w:sz w:val="24"/>
          <w:szCs w:val="24"/>
        </w:rPr>
        <w:t xml:space="preserve">  </w:t>
      </w:r>
      <w:bookmarkEnd w:id="174"/>
      <w:r>
        <w:rPr>
          <w:sz w:val="24"/>
          <w:szCs w:val="24"/>
        </w:rPr>
        <w:t>偏高岭土混凝土的力学性能、长期性能和耐久性能应分别符合本规程第4.2节和第4.3节的规定。</w:t>
      </w:r>
    </w:p>
    <w:p>
      <w:pPr>
        <w:pStyle w:val="5"/>
        <w:spacing w:before="120" w:after="120" w:line="360" w:lineRule="auto"/>
        <w:jc w:val="center"/>
        <w:rPr>
          <w:rFonts w:ascii="Times New Roman" w:hAnsi="Times New Roman"/>
          <w:b w:val="0"/>
          <w:sz w:val="24"/>
          <w:szCs w:val="24"/>
        </w:rPr>
      </w:pPr>
      <w:bookmarkStart w:id="175" w:name="_Toc474755940"/>
      <w:bookmarkStart w:id="176" w:name="_Toc474756009"/>
      <w:bookmarkStart w:id="177" w:name="_Toc474415043"/>
      <w:r>
        <w:rPr>
          <w:rFonts w:ascii="Times New Roman" w:hAnsi="Times New Roman"/>
          <w:b w:val="0"/>
          <w:sz w:val="24"/>
          <w:szCs w:val="24"/>
        </w:rPr>
        <w:t>7.4  混凝土工程验收</w:t>
      </w:r>
      <w:bookmarkEnd w:id="175"/>
      <w:bookmarkEnd w:id="176"/>
      <w:bookmarkEnd w:id="177"/>
    </w:p>
    <w:p>
      <w:pPr>
        <w:spacing w:before="156" w:beforeLines="50" w:line="400" w:lineRule="exact"/>
        <w:jc w:val="left"/>
        <w:rPr>
          <w:color w:val="000000" w:themeColor="text1"/>
          <w:sz w:val="24"/>
          <w:szCs w:val="24"/>
          <w14:textFill>
            <w14:solidFill>
              <w14:schemeClr w14:val="tx1"/>
            </w14:solidFill>
          </w14:textFill>
        </w:rPr>
      </w:pPr>
      <w:r>
        <w:rPr>
          <w:b/>
          <w:sz w:val="24"/>
          <w:szCs w:val="24"/>
        </w:rPr>
        <w:t>7.4.1</w:t>
      </w:r>
      <w:r>
        <w:rPr>
          <w:sz w:val="24"/>
          <w:szCs w:val="24"/>
        </w:rPr>
        <w:t xml:space="preserve">  偏高岭土混凝土工程施工质量验收应符合《混凝土结构工程施工质量验收规范》GB 50204的规</w:t>
      </w:r>
      <w:r>
        <w:rPr>
          <w:color w:val="000000" w:themeColor="text1"/>
          <w:sz w:val="24"/>
          <w:szCs w:val="24"/>
          <w14:textFill>
            <w14:solidFill>
              <w14:schemeClr w14:val="tx1"/>
            </w14:solidFill>
          </w14:textFill>
        </w:rPr>
        <w:t>定。</w:t>
      </w:r>
    </w:p>
    <w:p>
      <w:pPr>
        <w:spacing w:before="156" w:beforeLines="50" w:line="400" w:lineRule="exact"/>
        <w:jc w:val="left"/>
        <w:rPr>
          <w:color w:val="000000" w:themeColor="text1"/>
          <w:sz w:val="24"/>
          <w:szCs w:val="24"/>
          <w14:textFill>
            <w14:solidFill>
              <w14:schemeClr w14:val="tx1"/>
            </w14:solidFill>
          </w14:textFill>
        </w:rPr>
      </w:pPr>
      <w:r>
        <w:rPr>
          <w:b/>
          <w:sz w:val="24"/>
          <w:szCs w:val="24"/>
        </w:rPr>
        <w:t>7.4.2</w:t>
      </w:r>
      <w:r>
        <w:rPr>
          <w:sz w:val="24"/>
          <w:szCs w:val="24"/>
        </w:rPr>
        <w:t xml:space="preserve">  偏高岭土混凝土工程验收时，应符合本规程对混凝土长期性能和耐久性能的规定</w:t>
      </w:r>
      <w:r>
        <w:rPr>
          <w:color w:val="000000" w:themeColor="text1"/>
          <w:sz w:val="24"/>
          <w:szCs w:val="24"/>
          <w14:textFill>
            <w14:solidFill>
              <w14:schemeClr w14:val="tx1"/>
            </w14:solidFill>
          </w14:textFill>
        </w:rPr>
        <w:t>。</w:t>
      </w:r>
      <w:bookmarkEnd w:id="3"/>
      <w:bookmarkEnd w:id="131"/>
      <w:bookmarkEnd w:id="132"/>
      <w:bookmarkStart w:id="178" w:name="_Toc175632252"/>
    </w:p>
    <w:p>
      <w:pPr>
        <w:widowControl/>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pPr>
        <w:spacing w:before="156" w:beforeLines="50" w:line="400" w:lineRule="exact"/>
        <w:jc w:val="left"/>
        <w:rPr>
          <w:sz w:val="24"/>
          <w:szCs w:val="24"/>
        </w:rPr>
      </w:pPr>
    </w:p>
    <w:bookmarkEnd w:id="178"/>
    <w:p>
      <w:pPr>
        <w:pStyle w:val="4"/>
        <w:spacing w:before="120" w:after="120" w:line="360" w:lineRule="auto"/>
        <w:jc w:val="center"/>
        <w:rPr>
          <w:rFonts w:eastAsia="黑体"/>
          <w:b w:val="0"/>
          <w:sz w:val="24"/>
          <w:szCs w:val="28"/>
        </w:rPr>
      </w:pPr>
      <w:bookmarkStart w:id="179" w:name="_Toc380952632"/>
      <w:bookmarkStart w:id="180" w:name="_Toc474415044"/>
      <w:bookmarkStart w:id="181" w:name="_Toc474756010"/>
      <w:bookmarkStart w:id="182" w:name="_Toc474755941"/>
      <w:bookmarkStart w:id="183" w:name="_Toc257581216"/>
      <w:bookmarkStart w:id="184" w:name="_Toc257581544"/>
      <w:r>
        <w:rPr>
          <w:rFonts w:eastAsia="黑体"/>
          <w:b w:val="0"/>
          <w:sz w:val="24"/>
          <w:szCs w:val="28"/>
        </w:rPr>
        <w:t>附录A</w:t>
      </w:r>
      <w:bookmarkEnd w:id="179"/>
      <w:r>
        <w:rPr>
          <w:rFonts w:eastAsia="黑体"/>
          <w:b w:val="0"/>
          <w:sz w:val="24"/>
          <w:szCs w:val="28"/>
        </w:rPr>
        <w:t xml:space="preserve"> 偏高岭土流动度比、活性指数、胶砂抗压强度</w:t>
      </w:r>
      <w:r>
        <w:rPr>
          <w:rFonts w:hint="eastAsia" w:eastAsia="黑体"/>
          <w:b w:val="0"/>
          <w:sz w:val="24"/>
          <w:szCs w:val="28"/>
        </w:rPr>
        <w:t>增长</w:t>
      </w:r>
      <w:r>
        <w:rPr>
          <w:rFonts w:eastAsia="黑体"/>
          <w:b w:val="0"/>
          <w:sz w:val="24"/>
          <w:szCs w:val="28"/>
        </w:rPr>
        <w:t>比试验方法</w:t>
      </w:r>
      <w:bookmarkEnd w:id="180"/>
      <w:bookmarkEnd w:id="181"/>
      <w:bookmarkEnd w:id="182"/>
    </w:p>
    <w:p>
      <w:pPr>
        <w:spacing w:before="156" w:beforeLines="50" w:line="400" w:lineRule="exact"/>
        <w:jc w:val="left"/>
        <w:rPr>
          <w:sz w:val="24"/>
          <w:szCs w:val="24"/>
        </w:rPr>
      </w:pPr>
      <w:r>
        <w:rPr>
          <w:sz w:val="24"/>
          <w:szCs w:val="24"/>
        </w:rPr>
        <w:t>A.0.1  本方法适用于偏高岭土流动度比、活性指数、</w:t>
      </w:r>
      <w:r>
        <w:rPr>
          <w:rFonts w:hint="eastAsia"/>
          <w:sz w:val="24"/>
          <w:szCs w:val="24"/>
        </w:rPr>
        <w:t>胶砂抗压强度增长比</w:t>
      </w:r>
      <w:r>
        <w:rPr>
          <w:sz w:val="24"/>
          <w:szCs w:val="24"/>
        </w:rPr>
        <w:t>的测试。</w:t>
      </w:r>
    </w:p>
    <w:p>
      <w:pPr>
        <w:spacing w:before="156" w:beforeLines="50" w:line="400" w:lineRule="exact"/>
        <w:jc w:val="left"/>
        <w:rPr>
          <w:sz w:val="24"/>
          <w:szCs w:val="24"/>
        </w:rPr>
      </w:pPr>
      <w:r>
        <w:rPr>
          <w:sz w:val="24"/>
          <w:szCs w:val="24"/>
        </w:rPr>
        <w:t>A.0.2 主要仪器设备及材料应符合下列规定：</w:t>
      </w:r>
    </w:p>
    <w:p>
      <w:pPr>
        <w:spacing w:line="400" w:lineRule="exact"/>
        <w:ind w:firstLine="480" w:firstLineChars="200"/>
        <w:rPr>
          <w:sz w:val="24"/>
          <w:szCs w:val="24"/>
        </w:rPr>
      </w:pPr>
      <w:r>
        <w:rPr>
          <w:sz w:val="24"/>
          <w:szCs w:val="24"/>
        </w:rPr>
        <w:t>1 试验仪器应采用</w:t>
      </w:r>
      <w:r>
        <w:rPr>
          <w:rFonts w:hint="eastAsia"/>
          <w:sz w:val="24"/>
          <w:szCs w:val="24"/>
        </w:rPr>
        <w:t>《水泥胶砂强度检验方法（ISO法）》</w:t>
      </w:r>
      <w:r>
        <w:rPr>
          <w:sz w:val="24"/>
          <w:szCs w:val="24"/>
        </w:rPr>
        <w:t>GB/T 17671</w:t>
      </w:r>
      <w:r>
        <w:rPr>
          <w:rFonts w:hint="eastAsia"/>
          <w:sz w:val="24"/>
          <w:szCs w:val="24"/>
        </w:rPr>
        <w:t>及《水泥胶砂流动度测定方法》GB/T 2419</w:t>
      </w:r>
      <w:r>
        <w:rPr>
          <w:sz w:val="24"/>
          <w:szCs w:val="24"/>
        </w:rPr>
        <w:t>中所规定的试验用仪器。</w:t>
      </w:r>
    </w:p>
    <w:p>
      <w:pPr>
        <w:spacing w:line="400" w:lineRule="exact"/>
        <w:ind w:firstLine="480" w:firstLineChars="200"/>
        <w:rPr>
          <w:sz w:val="24"/>
          <w:szCs w:val="24"/>
        </w:rPr>
      </w:pPr>
      <w:r>
        <w:rPr>
          <w:sz w:val="24"/>
          <w:szCs w:val="24"/>
        </w:rPr>
        <w:t>2 试验用水泥应采用基准水泥或符合</w:t>
      </w:r>
      <w:r>
        <w:rPr>
          <w:rFonts w:hint="eastAsia"/>
          <w:sz w:val="24"/>
          <w:szCs w:val="24"/>
        </w:rPr>
        <w:t>《通用硅酸盐水泥》</w:t>
      </w:r>
      <w:r>
        <w:rPr>
          <w:sz w:val="24"/>
          <w:szCs w:val="24"/>
        </w:rPr>
        <w:t>GB</w:t>
      </w:r>
      <w:r>
        <w:rPr>
          <w:rFonts w:hint="eastAsia"/>
          <w:sz w:val="24"/>
          <w:szCs w:val="24"/>
        </w:rPr>
        <w:t xml:space="preserve"> </w:t>
      </w:r>
      <w:r>
        <w:rPr>
          <w:sz w:val="24"/>
          <w:szCs w:val="24"/>
        </w:rPr>
        <w:t>175规定的硅酸盐水泥。当有争议或仲裁检验时，应采用基准水泥。</w:t>
      </w:r>
    </w:p>
    <w:p>
      <w:pPr>
        <w:spacing w:line="400" w:lineRule="exact"/>
        <w:ind w:firstLine="480" w:firstLineChars="200"/>
        <w:rPr>
          <w:sz w:val="24"/>
          <w:szCs w:val="24"/>
        </w:rPr>
      </w:pPr>
      <w:r>
        <w:rPr>
          <w:sz w:val="24"/>
          <w:szCs w:val="24"/>
        </w:rPr>
        <w:t>3 试验用砂应符合</w:t>
      </w:r>
      <w:r>
        <w:rPr>
          <w:rFonts w:hint="eastAsia"/>
          <w:color w:val="000000" w:themeColor="text1"/>
          <w:sz w:val="24"/>
          <w:szCs w:val="24"/>
          <w14:textFill>
            <w14:solidFill>
              <w14:schemeClr w14:val="tx1"/>
            </w14:solidFill>
          </w14:textFill>
        </w:rPr>
        <w:t>《水泥胶砂强度检验方法（ISO法）》</w:t>
      </w:r>
      <w:r>
        <w:rPr>
          <w:sz w:val="24"/>
          <w:szCs w:val="24"/>
        </w:rPr>
        <w:t>GB/T</w:t>
      </w:r>
      <w:r>
        <w:rPr>
          <w:rFonts w:hint="eastAsia"/>
          <w:sz w:val="24"/>
          <w:szCs w:val="24"/>
        </w:rPr>
        <w:t xml:space="preserve"> </w:t>
      </w:r>
      <w:r>
        <w:rPr>
          <w:sz w:val="24"/>
          <w:szCs w:val="24"/>
        </w:rPr>
        <w:t>17671规定的标准砂。</w:t>
      </w:r>
    </w:p>
    <w:p>
      <w:pPr>
        <w:spacing w:line="400" w:lineRule="exact"/>
        <w:ind w:firstLine="480" w:firstLineChars="200"/>
        <w:rPr>
          <w:sz w:val="24"/>
          <w:szCs w:val="24"/>
        </w:rPr>
      </w:pPr>
      <w:r>
        <w:rPr>
          <w:sz w:val="24"/>
          <w:szCs w:val="24"/>
        </w:rPr>
        <w:t>4 试验用水应采用自来水或蒸馏水。</w:t>
      </w:r>
    </w:p>
    <w:p>
      <w:pPr>
        <w:spacing w:line="400" w:lineRule="exact"/>
        <w:ind w:firstLine="480" w:firstLineChars="200"/>
        <w:rPr>
          <w:sz w:val="24"/>
          <w:szCs w:val="24"/>
        </w:rPr>
      </w:pPr>
      <w:r>
        <w:rPr>
          <w:sz w:val="24"/>
          <w:szCs w:val="24"/>
        </w:rPr>
        <w:t>5 试验用偏高岭土应为受检的偏高岭土。</w:t>
      </w:r>
    </w:p>
    <w:p>
      <w:pPr>
        <w:spacing w:before="156" w:beforeLines="50" w:line="400" w:lineRule="exact"/>
        <w:jc w:val="left"/>
        <w:rPr>
          <w:sz w:val="24"/>
          <w:szCs w:val="24"/>
        </w:rPr>
      </w:pPr>
      <w:r>
        <w:rPr>
          <w:sz w:val="24"/>
          <w:szCs w:val="24"/>
        </w:rPr>
        <w:t>A.0.3 试验条件及方法应符合下列规定：</w:t>
      </w:r>
    </w:p>
    <w:p>
      <w:pPr>
        <w:spacing w:line="400" w:lineRule="exact"/>
        <w:ind w:firstLine="480" w:firstLineChars="200"/>
        <w:rPr>
          <w:sz w:val="24"/>
          <w:szCs w:val="24"/>
        </w:rPr>
      </w:pPr>
      <w:r>
        <w:rPr>
          <w:sz w:val="24"/>
          <w:szCs w:val="24"/>
        </w:rPr>
        <w:t>1 试验室条件应符合</w:t>
      </w:r>
      <w:r>
        <w:rPr>
          <w:rFonts w:hint="eastAsia"/>
          <w:color w:val="000000" w:themeColor="text1"/>
          <w:sz w:val="24"/>
          <w:szCs w:val="24"/>
          <w14:textFill>
            <w14:solidFill>
              <w14:schemeClr w14:val="tx1"/>
            </w14:solidFill>
          </w14:textFill>
        </w:rPr>
        <w:t>《水泥胶砂强度检验方法（ISO法）》</w:t>
      </w:r>
      <w:r>
        <w:rPr>
          <w:sz w:val="24"/>
          <w:szCs w:val="24"/>
        </w:rPr>
        <w:t>GB/T</w:t>
      </w:r>
      <w:r>
        <w:rPr>
          <w:rFonts w:hint="eastAsia"/>
          <w:sz w:val="24"/>
          <w:szCs w:val="24"/>
        </w:rPr>
        <w:t xml:space="preserve"> </w:t>
      </w:r>
      <w:r>
        <w:rPr>
          <w:sz w:val="24"/>
          <w:szCs w:val="24"/>
        </w:rPr>
        <w:t>17671的规定。试验用各种材料和用具应预先放在试验室内，使其达到试验室相同温度。</w:t>
      </w:r>
    </w:p>
    <w:p>
      <w:pPr>
        <w:spacing w:line="400" w:lineRule="exact"/>
        <w:ind w:firstLine="480" w:firstLineChars="200"/>
        <w:rPr>
          <w:sz w:val="24"/>
          <w:szCs w:val="24"/>
        </w:rPr>
      </w:pPr>
      <w:r>
        <w:rPr>
          <w:sz w:val="24"/>
          <w:szCs w:val="24"/>
        </w:rPr>
        <w:t>2 确定流动度比、活性指数及胶砂抗压强度</w:t>
      </w:r>
      <w:r>
        <w:rPr>
          <w:rFonts w:hint="eastAsia"/>
          <w:sz w:val="24"/>
          <w:szCs w:val="24"/>
        </w:rPr>
        <w:t>增长</w:t>
      </w:r>
      <w:r>
        <w:rPr>
          <w:sz w:val="24"/>
          <w:szCs w:val="24"/>
        </w:rPr>
        <w:t>比的胶砂配合比应符合表A.0.3的规定。</w:t>
      </w:r>
    </w:p>
    <w:p>
      <w:pPr>
        <w:jc w:val="center"/>
      </w:pPr>
      <w:r>
        <w:t>表A.0.3 胶砂配合比</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pPr>
              <w:jc w:val="center"/>
              <w:rPr>
                <w:szCs w:val="22"/>
              </w:rPr>
            </w:pPr>
            <w:r>
              <w:t>材料</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Cs w:val="22"/>
              </w:rPr>
            </w:pPr>
            <w:r>
              <w:t>水泥/g</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Cs w:val="22"/>
              </w:rPr>
            </w:pPr>
            <w:r>
              <w:t>偏高岭土/g</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Cs w:val="22"/>
              </w:rPr>
            </w:pPr>
            <w:r>
              <w:t>标准砂/g</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Cs w:val="22"/>
              </w:rPr>
            </w:pPr>
            <w:r>
              <w:t>水/g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pPr>
              <w:jc w:val="center"/>
              <w:rPr>
                <w:szCs w:val="22"/>
              </w:rPr>
            </w:pPr>
            <w:r>
              <w:t>基准胶砂</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Cs w:val="22"/>
              </w:rPr>
            </w:pPr>
            <w:r>
              <w:t>450</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Cs w:val="22"/>
              </w:rPr>
            </w:pPr>
            <w:r>
              <w:t>-</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Cs w:val="22"/>
              </w:rPr>
            </w:pPr>
            <w:r>
              <w:t>1350</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Cs w:val="22"/>
              </w:rPr>
            </w:pPr>
            <w: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pPr>
              <w:jc w:val="center"/>
              <w:rPr>
                <w:szCs w:val="22"/>
              </w:rPr>
            </w:pPr>
            <w:r>
              <w:t>受检胶砂</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Cs w:val="22"/>
              </w:rPr>
            </w:pPr>
            <w:r>
              <w:t>405</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Cs w:val="22"/>
              </w:rPr>
            </w:pPr>
            <w:r>
              <w:t>45</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Cs w:val="22"/>
              </w:rPr>
            </w:pPr>
            <w:r>
              <w:t>1350</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Cs w:val="22"/>
              </w:rPr>
            </w:pPr>
            <w:r>
              <w:t>225</w:t>
            </w:r>
          </w:p>
        </w:tc>
      </w:tr>
    </w:tbl>
    <w:p>
      <w:pPr>
        <w:spacing w:line="400" w:lineRule="exact"/>
        <w:ind w:firstLine="480" w:firstLineChars="200"/>
        <w:rPr>
          <w:sz w:val="24"/>
          <w:szCs w:val="24"/>
        </w:rPr>
      </w:pPr>
      <w:r>
        <w:rPr>
          <w:sz w:val="24"/>
          <w:szCs w:val="24"/>
        </w:rPr>
        <w:t>3 应按</w:t>
      </w:r>
      <w:r>
        <w:rPr>
          <w:rFonts w:hint="eastAsia"/>
          <w:color w:val="000000" w:themeColor="text1"/>
          <w:sz w:val="24"/>
          <w:szCs w:val="24"/>
          <w14:textFill>
            <w14:solidFill>
              <w14:schemeClr w14:val="tx1"/>
            </w14:solidFill>
          </w14:textFill>
        </w:rPr>
        <w:t>《水泥胶砂强度检验方法（ISO法）》</w:t>
      </w:r>
      <w:r>
        <w:rPr>
          <w:sz w:val="24"/>
          <w:szCs w:val="24"/>
        </w:rPr>
        <w:t>GB/T 17671的规定进行胶砂的搅拌。</w:t>
      </w:r>
    </w:p>
    <w:p>
      <w:pPr>
        <w:spacing w:line="400" w:lineRule="exact"/>
        <w:ind w:firstLine="480" w:firstLineChars="200"/>
        <w:rPr>
          <w:sz w:val="24"/>
          <w:szCs w:val="24"/>
        </w:rPr>
      </w:pPr>
      <w:r>
        <w:rPr>
          <w:sz w:val="24"/>
          <w:szCs w:val="24"/>
        </w:rPr>
        <w:t>4 偏高岭土的流动度比试验应按表A.0.3的胶砂配合比和</w:t>
      </w:r>
      <w:r>
        <w:rPr>
          <w:rFonts w:hint="eastAsia"/>
          <w:color w:val="000000" w:themeColor="text1"/>
          <w:sz w:val="24"/>
          <w:szCs w:val="24"/>
          <w14:textFill>
            <w14:solidFill>
              <w14:schemeClr w14:val="tx1"/>
            </w14:solidFill>
          </w14:textFill>
        </w:rPr>
        <w:t>《水泥胶砂流动度测定方法》</w:t>
      </w:r>
      <w:r>
        <w:rPr>
          <w:sz w:val="24"/>
          <w:szCs w:val="24"/>
        </w:rPr>
        <w:t xml:space="preserve">GB/T 2419规定的方法进行试验，分别测定对比胶砂和试验胶砂的流动度。流动度比应按下式计算： </w:t>
      </w:r>
    </w:p>
    <w:p>
      <w:pPr>
        <w:autoSpaceDE w:val="0"/>
        <w:autoSpaceDN w:val="0"/>
        <w:adjustRightInd w:val="0"/>
        <w:jc w:val="right"/>
        <w:rPr>
          <w:color w:val="000000" w:themeColor="text1"/>
          <w:sz w:val="24"/>
          <w:szCs w:val="24"/>
          <w14:textFill>
            <w14:solidFill>
              <w14:schemeClr w14:val="tx1"/>
            </w14:solidFill>
          </w14:textFill>
        </w:rPr>
      </w:pPr>
      <m:oMath>
        <m:r>
          <m:rPr>
            <m:sty m:val="p"/>
          </m:rPr>
          <w:rPr>
            <w:rFonts w:ascii="Cambria Math" w:hAnsi="Cambria Math"/>
            <w:color w:val="000000" w:themeColor="text1"/>
            <w:sz w:val="24"/>
            <w:szCs w:val="24"/>
            <w14:textFill>
              <w14:solidFill>
                <w14:schemeClr w14:val="tx1"/>
              </w14:solidFill>
            </w14:textFill>
          </w:rPr>
          <m:t>F=</m:t>
        </m:r>
        <m:f>
          <m:fPr>
            <m:ctrlPr>
              <w:rPr>
                <w:rFonts w:ascii="Cambria Math" w:hAnsi="Cambria Math"/>
                <w:color w:val="000000" w:themeColor="text1"/>
                <w:sz w:val="24"/>
                <w:szCs w:val="24"/>
                <w14:textFill>
                  <w14:solidFill>
                    <w14:schemeClr w14:val="tx1"/>
                  </w14:solidFill>
                </w14:textFill>
              </w:rPr>
            </m:ctrlPr>
          </m:fPr>
          <m:num>
            <m:r>
              <m:rPr>
                <m:sty m:val="p"/>
              </m:rPr>
              <w:rPr>
                <w:rFonts w:ascii="Cambria Math" w:hAnsi="Cambria Math"/>
                <w:color w:val="000000" w:themeColor="text1"/>
                <w:sz w:val="24"/>
                <w:szCs w:val="24"/>
                <w14:textFill>
                  <w14:solidFill>
                    <w14:schemeClr w14:val="tx1"/>
                  </w14:solidFill>
                </w14:textFill>
              </w:rPr>
              <m:t>L</m:t>
            </m:r>
            <m:ctrlPr>
              <w:rPr>
                <w:rFonts w:ascii="Cambria Math" w:hAnsi="Cambria Math"/>
                <w:color w:val="000000" w:themeColor="text1"/>
                <w:sz w:val="24"/>
                <w:szCs w:val="24"/>
                <w14:textFill>
                  <w14:solidFill>
                    <w14:schemeClr w14:val="tx1"/>
                  </w14:solidFill>
                </w14:textFill>
              </w:rPr>
            </m:ctrlPr>
          </m:num>
          <m:den>
            <m:sSub>
              <m:sSubPr>
                <m:ctrlPr>
                  <w:rPr>
                    <w:rFonts w:ascii="Cambria Math" w:hAnsi="Cambria Math"/>
                    <w:color w:val="000000" w:themeColor="text1"/>
                    <w:sz w:val="24"/>
                    <w:szCs w:val="24"/>
                    <w14:textFill>
                      <w14:solidFill>
                        <w14:schemeClr w14:val="tx1"/>
                      </w14:solidFill>
                    </w14:textFill>
                  </w:rPr>
                </m:ctrlPr>
              </m:sSubPr>
              <m:e>
                <m:r>
                  <m:rPr>
                    <m:sty m:val="p"/>
                  </m:rPr>
                  <w:rPr>
                    <w:rFonts w:ascii="Cambria Math" w:hAnsi="Cambria Math"/>
                    <w:color w:val="000000" w:themeColor="text1"/>
                    <w:sz w:val="24"/>
                    <w:szCs w:val="24"/>
                    <w14:textFill>
                      <w14:solidFill>
                        <w14:schemeClr w14:val="tx1"/>
                      </w14:solidFill>
                    </w14:textFill>
                  </w:rPr>
                  <m:t>L</m:t>
                </m:r>
                <m:ctrlPr>
                  <w:rPr>
                    <w:rFonts w:ascii="Cambria Math" w:hAnsi="Cambria Math"/>
                    <w:color w:val="000000" w:themeColor="text1"/>
                    <w:sz w:val="24"/>
                    <w:szCs w:val="24"/>
                    <w14:textFill>
                      <w14:solidFill>
                        <w14:schemeClr w14:val="tx1"/>
                      </w14:solidFill>
                    </w14:textFill>
                  </w:rPr>
                </m:ctrlPr>
              </m:e>
              <m:sub>
                <m:r>
                  <m:rPr>
                    <m:sty m:val="p"/>
                  </m:rPr>
                  <w:rPr>
                    <w:rFonts w:ascii="Cambria Math" w:hAnsi="Cambria Math"/>
                    <w:color w:val="000000" w:themeColor="text1"/>
                    <w:sz w:val="24"/>
                    <w:szCs w:val="24"/>
                    <w14:textFill>
                      <w14:solidFill>
                        <w14:schemeClr w14:val="tx1"/>
                      </w14:solidFill>
                    </w14:textFill>
                  </w:rPr>
                  <m:t>0</m:t>
                </m:r>
                <m:ctrlPr>
                  <w:rPr>
                    <w:rFonts w:ascii="Cambria Math" w:hAnsi="Cambria Math"/>
                    <w:color w:val="000000" w:themeColor="text1"/>
                    <w:sz w:val="24"/>
                    <w:szCs w:val="24"/>
                    <w14:textFill>
                      <w14:solidFill>
                        <w14:schemeClr w14:val="tx1"/>
                      </w14:solidFill>
                    </w14:textFill>
                  </w:rPr>
                </m:ctrlPr>
              </m:sub>
            </m:sSub>
            <m:ctrlPr>
              <w:rPr>
                <w:rFonts w:ascii="Cambria Math" w:hAnsi="Cambria Math"/>
                <w:color w:val="000000" w:themeColor="text1"/>
                <w:sz w:val="24"/>
                <w:szCs w:val="24"/>
                <w14:textFill>
                  <w14:solidFill>
                    <w14:schemeClr w14:val="tx1"/>
                  </w14:solidFill>
                </w14:textFill>
              </w:rPr>
            </m:ctrlPr>
          </m:den>
        </m:f>
        <m:r>
          <m:rPr>
            <m:sty m:val="p"/>
          </m:rPr>
          <w:rPr>
            <w:rFonts w:ascii="Cambria Math" w:hAnsi="Cambria Math"/>
            <w:color w:val="000000" w:themeColor="text1"/>
            <w:sz w:val="24"/>
            <w:szCs w:val="24"/>
            <w14:textFill>
              <w14:solidFill>
                <w14:schemeClr w14:val="tx1"/>
              </w14:solidFill>
            </w14:textFill>
          </w:rPr>
          <m:t>×100</m:t>
        </m:r>
      </m:oMath>
      <w:r>
        <w:rPr>
          <w:color w:val="000000" w:themeColor="text1"/>
          <w:sz w:val="24"/>
          <w:szCs w:val="24"/>
          <w14:textFill>
            <w14:solidFill>
              <w14:schemeClr w14:val="tx1"/>
            </w14:solidFill>
          </w14:textFill>
        </w:rPr>
        <w:t xml:space="preserve">                           (A.0.3-1)</w:t>
      </w:r>
    </w:p>
    <w:p>
      <w:pPr>
        <w:autoSpaceDE w:val="0"/>
        <w:autoSpaceDN w:val="0"/>
        <w:adjustRightInd w:val="0"/>
        <w:spacing w:line="400" w:lineRule="exact"/>
        <w:ind w:firstLine="638" w:firstLineChars="266"/>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式中：F—偏高岭土的流动度比（％），</w:t>
      </w:r>
      <w:r>
        <w:rPr>
          <w:sz w:val="24"/>
          <w:szCs w:val="24"/>
        </w:rPr>
        <w:t>保留至整数</w:t>
      </w:r>
      <w:r>
        <w:rPr>
          <w:color w:val="000000" w:themeColor="text1"/>
          <w:sz w:val="24"/>
          <w:szCs w:val="24"/>
          <w14:textFill>
            <w14:solidFill>
              <w14:schemeClr w14:val="tx1"/>
            </w14:solidFill>
          </w14:textFill>
        </w:rPr>
        <w:t>；</w:t>
      </w:r>
    </w:p>
    <w:p>
      <w:pPr>
        <w:spacing w:line="400" w:lineRule="exact"/>
        <w:ind w:firstLine="1296" w:firstLineChars="540"/>
        <w:rPr>
          <w:sz w:val="24"/>
          <w:szCs w:val="24"/>
        </w:rPr>
      </w:pPr>
      <w:r>
        <w:rPr>
          <w:color w:val="000000" w:themeColor="text1"/>
          <w:sz w:val="24"/>
          <w:szCs w:val="24"/>
          <w14:textFill>
            <w14:solidFill>
              <w14:schemeClr w14:val="tx1"/>
            </w14:solidFill>
          </w14:textFill>
        </w:rPr>
        <w:t>L—受检胶砂的流动度（mm）</w:t>
      </w:r>
      <w:r>
        <w:rPr>
          <w:sz w:val="24"/>
          <w:szCs w:val="24"/>
        </w:rPr>
        <w:t>；</w:t>
      </w:r>
    </w:p>
    <w:p>
      <w:pPr>
        <w:autoSpaceDE w:val="0"/>
        <w:autoSpaceDN w:val="0"/>
        <w:adjustRightInd w:val="0"/>
        <w:spacing w:line="400" w:lineRule="exact"/>
        <w:ind w:firstLine="1296" w:firstLineChars="54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w:t>
      </w:r>
      <w:r>
        <w:rPr>
          <w:color w:val="000000" w:themeColor="text1"/>
          <w:sz w:val="24"/>
          <w:szCs w:val="24"/>
          <w:vertAlign w:val="subscript"/>
          <w14:textFill>
            <w14:solidFill>
              <w14:schemeClr w14:val="tx1"/>
            </w14:solidFill>
          </w14:textFill>
        </w:rPr>
        <w:t>0</w:t>
      </w:r>
      <w:r>
        <w:rPr>
          <w:color w:val="000000" w:themeColor="text1"/>
          <w:sz w:val="24"/>
          <w:szCs w:val="24"/>
          <w14:textFill>
            <w14:solidFill>
              <w14:schemeClr w14:val="tx1"/>
            </w14:solidFill>
          </w14:textFill>
        </w:rPr>
        <w:t>—对比胶砂的流动度（mm）。</w:t>
      </w:r>
    </w:p>
    <w:p>
      <w:pPr>
        <w:spacing w:line="400" w:lineRule="exact"/>
        <w:ind w:firstLine="480" w:firstLineChars="200"/>
        <w:rPr>
          <w:sz w:val="24"/>
          <w:szCs w:val="24"/>
        </w:rPr>
      </w:pPr>
      <w:r>
        <w:rPr>
          <w:sz w:val="24"/>
          <w:szCs w:val="24"/>
        </w:rPr>
        <w:t>5 偏高岭土的活性指数试验应按</w:t>
      </w:r>
      <w:r>
        <w:rPr>
          <w:rFonts w:hint="eastAsia"/>
          <w:color w:val="000000" w:themeColor="text1"/>
          <w:sz w:val="24"/>
          <w:szCs w:val="24"/>
          <w14:textFill>
            <w14:solidFill>
              <w14:schemeClr w14:val="tx1"/>
            </w14:solidFill>
          </w14:textFill>
        </w:rPr>
        <w:t>《水泥胶砂强度检验方法（ISO法）》</w:t>
      </w:r>
      <w:r>
        <w:rPr>
          <w:sz w:val="24"/>
          <w:szCs w:val="24"/>
        </w:rPr>
        <w:t>GB/T 17671的规定分别测试对比胶砂和试验胶砂的3d、7 d、28 d抗压强度。相应龄期的活性指数应按下式计算：</w:t>
      </w:r>
    </w:p>
    <w:p>
      <w:pPr>
        <w:autoSpaceDE w:val="0"/>
        <w:autoSpaceDN w:val="0"/>
        <w:adjustRightInd w:val="0"/>
        <w:jc w:val="right"/>
        <w:rPr>
          <w:sz w:val="24"/>
          <w:szCs w:val="24"/>
        </w:rPr>
      </w:pPr>
      <m:oMath>
        <m:r>
          <m:rPr>
            <m:sty m:val="p"/>
          </m:rPr>
          <w:rPr>
            <w:rFonts w:ascii="Cambria Math" w:hAnsi="Cambria Math"/>
            <w:sz w:val="24"/>
            <w:szCs w:val="24"/>
          </w:rPr>
          <m:t>A=</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R</m:t>
                </m:r>
                <m:ctrlPr>
                  <w:rPr>
                    <w:rFonts w:ascii="Cambria Math" w:hAnsi="Cambria Math"/>
                    <w:sz w:val="24"/>
                    <w:szCs w:val="24"/>
                  </w:rPr>
                </m:ctrlPr>
              </m:e>
              <m:sub>
                <m:r>
                  <m:rPr>
                    <m:sty m:val="p"/>
                  </m:rPr>
                  <w:rPr>
                    <w:rFonts w:ascii="Cambria Math" w:hAnsi="Cambria Math"/>
                    <w:sz w:val="24"/>
                    <w:szCs w:val="24"/>
                  </w:rPr>
                  <m:t>t</m:t>
                </m:r>
                <m:ctrlPr>
                  <w:rPr>
                    <w:rFonts w:ascii="Cambria Math" w:hAnsi="Cambria Math"/>
                    <w:sz w:val="24"/>
                    <w:szCs w:val="24"/>
                  </w:rPr>
                </m:ctrlPr>
              </m:sub>
            </m:sSub>
            <m:ctrlPr>
              <w:rPr>
                <w:rFonts w:ascii="Cambria Math" w:hAnsi="Cambria Math"/>
                <w:sz w:val="24"/>
                <w:szCs w:val="24"/>
              </w:rPr>
            </m:ctrlPr>
          </m:num>
          <m:den>
            <m:sSub>
              <m:sSubPr>
                <m:ctrlPr>
                  <w:rPr>
                    <w:rFonts w:ascii="Cambria Math" w:hAnsi="Cambria Math"/>
                    <w:sz w:val="24"/>
                    <w:szCs w:val="24"/>
                  </w:rPr>
                </m:ctrlPr>
              </m:sSubPr>
              <m:e>
                <m:r>
                  <m:rPr>
                    <m:sty m:val="p"/>
                  </m:rPr>
                  <w:rPr>
                    <w:rFonts w:ascii="Cambria Math" w:hAnsi="Cambria Math"/>
                    <w:sz w:val="24"/>
                    <w:szCs w:val="24"/>
                  </w:rPr>
                  <m:t>R</m:t>
                </m:r>
                <m:ctrlPr>
                  <w:rPr>
                    <w:rFonts w:ascii="Cambria Math" w:hAnsi="Cambria Math"/>
                    <w:sz w:val="24"/>
                    <w:szCs w:val="24"/>
                  </w:rPr>
                </m:ctrlPr>
              </m:e>
              <m:sub>
                <m:r>
                  <m:rPr>
                    <m:sty m:val="p"/>
                  </m:rPr>
                  <w:rPr>
                    <w:rFonts w:ascii="Cambria Math" w:hAnsi="Cambria Math"/>
                    <w:sz w:val="24"/>
                    <w:szCs w:val="24"/>
                  </w:rPr>
                  <m:t>0</m:t>
                </m:r>
                <m:ctrlPr>
                  <w:rPr>
                    <w:rFonts w:ascii="Cambria Math" w:hAnsi="Cambria Math"/>
                    <w:sz w:val="24"/>
                    <w:szCs w:val="24"/>
                  </w:rPr>
                </m:ctrlPr>
              </m:sub>
            </m:sSub>
            <m:ctrlPr>
              <w:rPr>
                <w:rFonts w:ascii="Cambria Math" w:hAnsi="Cambria Math"/>
                <w:sz w:val="24"/>
                <w:szCs w:val="24"/>
              </w:rPr>
            </m:ctrlPr>
          </m:den>
        </m:f>
        <m:r>
          <m:rPr>
            <m:sty m:val="p"/>
          </m:rPr>
          <w:rPr>
            <w:rFonts w:ascii="Cambria Math" w:hAnsi="Cambria Math"/>
            <w:sz w:val="24"/>
            <w:szCs w:val="24"/>
          </w:rPr>
          <m:t>×100</m:t>
        </m:r>
      </m:oMath>
      <w:r>
        <w:rPr>
          <w:sz w:val="24"/>
          <w:szCs w:val="24"/>
        </w:rPr>
        <w:t xml:space="preserve">                             （A.0.3-2）</w:t>
      </w:r>
    </w:p>
    <w:p>
      <w:pPr>
        <w:autoSpaceDE w:val="0"/>
        <w:autoSpaceDN w:val="0"/>
        <w:adjustRightInd w:val="0"/>
        <w:spacing w:line="400" w:lineRule="exact"/>
        <w:ind w:firstLine="638" w:firstLineChars="266"/>
        <w:jc w:val="left"/>
        <w:rPr>
          <w:sz w:val="24"/>
          <w:szCs w:val="24"/>
        </w:rPr>
      </w:pPr>
      <w:r>
        <w:rPr>
          <w:sz w:val="24"/>
          <w:szCs w:val="24"/>
        </w:rPr>
        <w:t>式中：</w:t>
      </w:r>
      <w:r>
        <w:rPr>
          <w:rFonts w:hint="eastAsia"/>
          <w:sz w:val="24"/>
          <w:szCs w:val="24"/>
        </w:rPr>
        <w:t>A</w:t>
      </w:r>
      <w:r>
        <w:rPr>
          <w:sz w:val="24"/>
          <w:szCs w:val="24"/>
        </w:rPr>
        <w:t>—偏高岭土的活性指数（％），保留至整数；</w:t>
      </w:r>
    </w:p>
    <w:p>
      <w:pPr>
        <w:autoSpaceDE w:val="0"/>
        <w:autoSpaceDN w:val="0"/>
        <w:adjustRightInd w:val="0"/>
        <w:spacing w:line="400" w:lineRule="exact"/>
        <w:ind w:firstLine="1274" w:firstLineChars="531"/>
        <w:jc w:val="left"/>
        <w:rPr>
          <w:sz w:val="24"/>
          <w:szCs w:val="24"/>
        </w:rPr>
      </w:pPr>
      <w:r>
        <w:rPr>
          <w:rFonts w:hint="eastAsia"/>
          <w:sz w:val="24"/>
          <w:szCs w:val="24"/>
        </w:rPr>
        <w:t>R</w:t>
      </w:r>
      <w:r>
        <w:rPr>
          <w:rFonts w:hint="eastAsia"/>
          <w:sz w:val="24"/>
          <w:szCs w:val="24"/>
          <w:vertAlign w:val="subscript"/>
        </w:rPr>
        <w:t>t</w:t>
      </w:r>
      <w:r>
        <w:rPr>
          <w:sz w:val="24"/>
          <w:szCs w:val="24"/>
        </w:rPr>
        <w:t xml:space="preserve"> —受检胶砂相应龄期的抗压强度（MPa）；</w:t>
      </w:r>
    </w:p>
    <w:p>
      <w:pPr>
        <w:autoSpaceDE w:val="0"/>
        <w:autoSpaceDN w:val="0"/>
        <w:adjustRightInd w:val="0"/>
        <w:spacing w:line="400" w:lineRule="exact"/>
        <w:ind w:firstLine="1274" w:firstLineChars="531"/>
        <w:jc w:val="left"/>
        <w:rPr>
          <w:sz w:val="24"/>
          <w:szCs w:val="24"/>
        </w:rPr>
      </w:pPr>
      <w:r>
        <w:rPr>
          <w:rFonts w:hint="eastAsia"/>
          <w:sz w:val="24"/>
          <w:szCs w:val="24"/>
        </w:rPr>
        <w:t>R</w:t>
      </w:r>
      <w:r>
        <w:rPr>
          <w:sz w:val="24"/>
          <w:szCs w:val="24"/>
          <w:vertAlign w:val="subscript"/>
        </w:rPr>
        <w:t>0</w:t>
      </w:r>
      <w:r>
        <w:rPr>
          <w:sz w:val="24"/>
          <w:szCs w:val="24"/>
        </w:rPr>
        <w:t>—</w:t>
      </w:r>
      <w:r>
        <w:rPr>
          <w:rFonts w:hint="eastAsia"/>
          <w:sz w:val="24"/>
          <w:szCs w:val="24"/>
        </w:rPr>
        <w:t>对比胶砂相应龄期的抗压强度，MPa。</w:t>
      </w:r>
    </w:p>
    <w:p>
      <w:pPr>
        <w:spacing w:line="400" w:lineRule="exact"/>
        <w:ind w:firstLine="480" w:firstLineChars="200"/>
        <w:rPr>
          <w:sz w:val="24"/>
          <w:szCs w:val="24"/>
        </w:rPr>
      </w:pPr>
      <w:r>
        <w:rPr>
          <w:sz w:val="24"/>
          <w:szCs w:val="24"/>
        </w:rPr>
        <w:t>6  胶砂抗压强度</w:t>
      </w:r>
      <w:r>
        <w:rPr>
          <w:rFonts w:hint="eastAsia"/>
          <w:sz w:val="24"/>
          <w:szCs w:val="24"/>
        </w:rPr>
        <w:t>增长</w:t>
      </w:r>
      <w:r>
        <w:rPr>
          <w:sz w:val="24"/>
          <w:szCs w:val="24"/>
        </w:rPr>
        <w:t>比试验应按照</w:t>
      </w:r>
      <w:r>
        <w:rPr>
          <w:rFonts w:hint="eastAsia"/>
          <w:color w:val="000000" w:themeColor="text1"/>
          <w:sz w:val="24"/>
          <w:szCs w:val="24"/>
          <w14:textFill>
            <w14:solidFill>
              <w14:schemeClr w14:val="tx1"/>
            </w14:solidFill>
          </w14:textFill>
        </w:rPr>
        <w:t>《水泥胶砂强度检验方法（ISO法）》</w:t>
      </w:r>
      <w:r>
        <w:rPr>
          <w:sz w:val="24"/>
          <w:szCs w:val="24"/>
        </w:rPr>
        <w:t>GB/T 17671的规定分别测试</w:t>
      </w:r>
      <w:r>
        <w:rPr>
          <w:rFonts w:hint="eastAsia"/>
          <w:sz w:val="24"/>
          <w:szCs w:val="24"/>
        </w:rPr>
        <w:t>对比胶砂和</w:t>
      </w:r>
      <w:r>
        <w:rPr>
          <w:sz w:val="24"/>
          <w:szCs w:val="24"/>
        </w:rPr>
        <w:t>试验胶砂28d和90d的抗压强度。胶砂抗压强度</w:t>
      </w:r>
      <w:r>
        <w:rPr>
          <w:rFonts w:hint="eastAsia"/>
          <w:sz w:val="24"/>
          <w:szCs w:val="24"/>
        </w:rPr>
        <w:t>增长</w:t>
      </w:r>
      <w:r>
        <w:rPr>
          <w:sz w:val="24"/>
          <w:szCs w:val="24"/>
        </w:rPr>
        <w:t>比</w:t>
      </w:r>
      <w:r>
        <w:rPr>
          <w:rFonts w:hint="eastAsia"/>
          <w:sz w:val="24"/>
          <w:szCs w:val="24"/>
        </w:rPr>
        <w:t>应</w:t>
      </w:r>
      <w:r>
        <w:rPr>
          <w:sz w:val="24"/>
          <w:szCs w:val="24"/>
        </w:rPr>
        <w:t>按</w:t>
      </w:r>
      <w:r>
        <w:rPr>
          <w:rFonts w:hint="eastAsia"/>
          <w:sz w:val="24"/>
          <w:szCs w:val="24"/>
        </w:rPr>
        <w:t>下</w:t>
      </w:r>
      <w:r>
        <w:rPr>
          <w:sz w:val="24"/>
          <w:szCs w:val="24"/>
        </w:rPr>
        <w:t>式计算，结果保留至整数。</w:t>
      </w:r>
    </w:p>
    <w:p>
      <w:pPr>
        <w:autoSpaceDE w:val="0"/>
        <w:autoSpaceDN w:val="0"/>
        <w:adjustRightInd w:val="0"/>
        <w:spacing w:line="400" w:lineRule="exact"/>
        <w:ind w:firstLine="638" w:firstLineChars="266"/>
        <w:jc w:val="left"/>
        <w:rPr>
          <w:sz w:val="24"/>
          <w:szCs w:val="24"/>
        </w:rPr>
      </w:pPr>
      <w:r>
        <w:rPr>
          <w:rFonts w:hint="eastAsia"/>
          <w:sz w:val="24"/>
          <w:szCs w:val="24"/>
        </w:rPr>
        <w:t>高岭土的胶砂抗压强度增长比按式（A.3）计算，结果保留至整数。</w:t>
      </w:r>
    </w:p>
    <w:p>
      <w:pPr>
        <w:autoSpaceDE w:val="0"/>
        <w:autoSpaceDN w:val="0"/>
        <w:adjustRightInd w:val="0"/>
        <w:ind w:firstLine="638" w:firstLineChars="266"/>
        <w:jc w:val="right"/>
        <w:rPr>
          <w:sz w:val="24"/>
          <w:szCs w:val="24"/>
        </w:rPr>
      </w:pPr>
      <m:oMath>
        <m:r>
          <m:rPr>
            <m:sty m:val="p"/>
          </m:rPr>
          <w:rPr>
            <w:rFonts w:hint="eastAsia" w:ascii="Cambria Math" w:hAnsi="Cambria Math"/>
            <w:sz w:val="24"/>
            <w:szCs w:val="24"/>
          </w:rPr>
          <m:t>P</m:t>
        </m:r>
        <m:r>
          <m:rPr>
            <m:sty m:val="p"/>
          </m:rPr>
          <w:rPr>
            <w:rFonts w:ascii="Cambria Math" w:hAnsi="Cambria Math"/>
            <w:sz w:val="24"/>
            <w:szCs w:val="24"/>
          </w:rPr>
          <m:t>=</m:t>
        </m:r>
        <m:f>
          <m:fPr>
            <m:ctrlPr>
              <w:rPr>
                <w:rFonts w:ascii="Cambria Math" w:hAnsi="Cambria Math"/>
                <w:sz w:val="24"/>
                <w:szCs w:val="24"/>
              </w:rPr>
            </m:ctrlPr>
          </m:fPr>
          <m:num>
            <m:f>
              <m:fPr>
                <m:type m:val="lin"/>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R</m:t>
                    </m:r>
                    <m:ctrlPr>
                      <w:rPr>
                        <w:rFonts w:ascii="Cambria Math" w:hAnsi="Cambria Math"/>
                        <w:sz w:val="24"/>
                        <w:szCs w:val="24"/>
                      </w:rPr>
                    </m:ctrlPr>
                  </m:e>
                  <m:sub>
                    <m:r>
                      <m:rPr>
                        <m:sty m:val="p"/>
                      </m:rPr>
                      <w:rPr>
                        <w:rFonts w:hint="eastAsia" w:ascii="Cambria Math" w:hAnsi="Cambria Math"/>
                        <w:sz w:val="24"/>
                        <w:szCs w:val="24"/>
                      </w:rPr>
                      <m:t>90</m:t>
                    </m:r>
                    <m:ctrlPr>
                      <w:rPr>
                        <w:rFonts w:ascii="Cambria Math" w:hAnsi="Cambria Math"/>
                        <w:sz w:val="24"/>
                        <w:szCs w:val="24"/>
                      </w:rPr>
                    </m:ctrlPr>
                  </m:sub>
                </m:sSub>
                <m:ctrlPr>
                  <w:rPr>
                    <w:rFonts w:ascii="Cambria Math" w:hAnsi="Cambria Math"/>
                    <w:sz w:val="24"/>
                    <w:szCs w:val="24"/>
                  </w:rPr>
                </m:ctrlPr>
              </m:num>
              <m:den>
                <m:sSub>
                  <m:sSubPr>
                    <m:ctrlPr>
                      <w:rPr>
                        <w:rFonts w:ascii="Cambria Math" w:hAnsi="Cambria Math"/>
                        <w:sz w:val="24"/>
                        <w:szCs w:val="24"/>
                      </w:rPr>
                    </m:ctrlPr>
                  </m:sSubPr>
                  <m:e>
                    <m:r>
                      <m:rPr>
                        <m:sty m:val="p"/>
                      </m:rPr>
                      <w:rPr>
                        <w:rFonts w:ascii="Cambria Math" w:hAnsi="Cambria Math"/>
                        <w:sz w:val="24"/>
                        <w:szCs w:val="24"/>
                      </w:rPr>
                      <m:t>R</m:t>
                    </m:r>
                    <m:ctrlPr>
                      <w:rPr>
                        <w:rFonts w:ascii="Cambria Math" w:hAnsi="Cambria Math"/>
                        <w:sz w:val="24"/>
                        <w:szCs w:val="24"/>
                      </w:rPr>
                    </m:ctrlPr>
                  </m:e>
                  <m:sub>
                    <m:r>
                      <m:rPr>
                        <m:sty m:val="p"/>
                      </m:rPr>
                      <w:rPr>
                        <w:rFonts w:ascii="Cambria Math" w:hAnsi="Cambria Math"/>
                        <w:sz w:val="24"/>
                        <w:szCs w:val="24"/>
                      </w:rPr>
                      <m:t>28</m:t>
                    </m:r>
                    <m:ctrlPr>
                      <w:rPr>
                        <w:rFonts w:ascii="Cambria Math" w:hAnsi="Cambria Math"/>
                        <w:sz w:val="24"/>
                        <w:szCs w:val="24"/>
                      </w:rPr>
                    </m:ctrlPr>
                  </m:sub>
                </m:sSub>
                <m:ctrlPr>
                  <w:rPr>
                    <w:rFonts w:ascii="Cambria Math" w:hAnsi="Cambria Math"/>
                    <w:sz w:val="24"/>
                    <w:szCs w:val="24"/>
                  </w:rPr>
                </m:ctrlPr>
              </m:den>
            </m:f>
            <m:ctrlPr>
              <w:rPr>
                <w:rFonts w:ascii="Cambria Math" w:hAnsi="Cambria Math"/>
                <w:sz w:val="24"/>
                <w:szCs w:val="24"/>
              </w:rPr>
            </m:ctrlPr>
          </m:num>
          <m:den>
            <m:f>
              <m:fPr>
                <m:type m:val="lin"/>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R</m:t>
                    </m:r>
                    <m:ctrlPr>
                      <w:rPr>
                        <w:rFonts w:ascii="Cambria Math" w:hAnsi="Cambria Math"/>
                        <w:sz w:val="24"/>
                        <w:szCs w:val="24"/>
                      </w:rPr>
                    </m:ctrlPr>
                  </m:e>
                  <m:sub>
                    <m:r>
                      <m:rPr>
                        <m:sty m:val="p"/>
                      </m:rPr>
                      <w:rPr>
                        <w:rFonts w:ascii="Cambria Math" w:hAnsi="Cambria Math"/>
                        <w:sz w:val="24"/>
                        <w:szCs w:val="24"/>
                      </w:rPr>
                      <m:t>0,90</m:t>
                    </m:r>
                    <m:ctrlPr>
                      <w:rPr>
                        <w:rFonts w:ascii="Cambria Math" w:hAnsi="Cambria Math"/>
                        <w:sz w:val="24"/>
                        <w:szCs w:val="24"/>
                      </w:rPr>
                    </m:ctrlPr>
                  </m:sub>
                </m:sSub>
                <m:ctrlPr>
                  <w:rPr>
                    <w:rFonts w:ascii="Cambria Math" w:hAnsi="Cambria Math"/>
                    <w:sz w:val="24"/>
                    <w:szCs w:val="24"/>
                  </w:rPr>
                </m:ctrlPr>
              </m:num>
              <m:den>
                <m:sSub>
                  <m:sSubPr>
                    <m:ctrlPr>
                      <w:rPr>
                        <w:rFonts w:ascii="Cambria Math" w:hAnsi="Cambria Math"/>
                        <w:sz w:val="24"/>
                        <w:szCs w:val="24"/>
                      </w:rPr>
                    </m:ctrlPr>
                  </m:sSubPr>
                  <m:e>
                    <m:r>
                      <m:rPr>
                        <m:sty m:val="p"/>
                      </m:rPr>
                      <w:rPr>
                        <w:rFonts w:ascii="Cambria Math" w:hAnsi="Cambria Math"/>
                        <w:sz w:val="24"/>
                        <w:szCs w:val="24"/>
                      </w:rPr>
                      <m:t>R</m:t>
                    </m:r>
                    <m:ctrlPr>
                      <w:rPr>
                        <w:rFonts w:ascii="Cambria Math" w:hAnsi="Cambria Math"/>
                        <w:sz w:val="24"/>
                        <w:szCs w:val="24"/>
                      </w:rPr>
                    </m:ctrlPr>
                  </m:e>
                  <m:sub>
                    <m:r>
                      <m:rPr>
                        <m:sty m:val="p"/>
                      </m:rPr>
                      <w:rPr>
                        <w:rFonts w:ascii="Cambria Math" w:hAnsi="Cambria Math"/>
                        <w:sz w:val="24"/>
                        <w:szCs w:val="24"/>
                      </w:rPr>
                      <m:t>0,28</m:t>
                    </m:r>
                    <m:ctrlPr>
                      <w:rPr>
                        <w:rFonts w:ascii="Cambria Math" w:hAnsi="Cambria Math"/>
                        <w:sz w:val="24"/>
                        <w:szCs w:val="24"/>
                      </w:rPr>
                    </m:ctrlPr>
                  </m:sub>
                </m:sSub>
                <m:ctrlPr>
                  <w:rPr>
                    <w:rFonts w:ascii="Cambria Math" w:hAnsi="Cambria Math"/>
                    <w:sz w:val="24"/>
                    <w:szCs w:val="24"/>
                  </w:rPr>
                </m:ctrlPr>
              </m:den>
            </m:f>
            <m:ctrlPr>
              <w:rPr>
                <w:rFonts w:ascii="Cambria Math" w:hAnsi="Cambria Math"/>
                <w:sz w:val="24"/>
                <w:szCs w:val="24"/>
              </w:rPr>
            </m:ctrlPr>
          </m:den>
        </m:f>
        <m:r>
          <m:rPr>
            <m:sty m:val="p"/>
          </m:rPr>
          <w:rPr>
            <w:rFonts w:ascii="Cambria Math" w:hAnsi="Cambria Math"/>
            <w:sz w:val="24"/>
            <w:szCs w:val="24"/>
          </w:rPr>
          <m:t>×100</m:t>
        </m:r>
      </m:oMath>
      <w:r>
        <w:rPr>
          <w:rFonts w:hint="eastAsia"/>
          <w:sz w:val="24"/>
          <w:szCs w:val="24"/>
        </w:rPr>
        <w:t>…………………………………（A.0.3-3）</w:t>
      </w:r>
    </w:p>
    <w:p>
      <w:pPr>
        <w:autoSpaceDE w:val="0"/>
        <w:autoSpaceDN w:val="0"/>
        <w:adjustRightInd w:val="0"/>
        <w:spacing w:line="400" w:lineRule="exact"/>
        <w:ind w:firstLine="638" w:firstLineChars="266"/>
        <w:jc w:val="left"/>
        <w:rPr>
          <w:sz w:val="24"/>
          <w:szCs w:val="24"/>
        </w:rPr>
      </w:pPr>
      <w:r>
        <w:rPr>
          <w:rFonts w:hint="eastAsia"/>
          <w:sz w:val="24"/>
          <w:szCs w:val="24"/>
        </w:rPr>
        <w:t>式中：P</w:t>
      </w:r>
      <w:r>
        <w:rPr>
          <w:sz w:val="24"/>
          <w:szCs w:val="24"/>
        </w:rPr>
        <w:t>—</w:t>
      </w:r>
      <w:r>
        <w:rPr>
          <w:rFonts w:hint="eastAsia"/>
          <w:sz w:val="24"/>
          <w:szCs w:val="24"/>
        </w:rPr>
        <w:t>偏高岭土胶砂抗压强度增长比</w:t>
      </w:r>
      <w:r>
        <w:rPr>
          <w:sz w:val="24"/>
          <w:szCs w:val="24"/>
        </w:rPr>
        <w:t>，％；</w:t>
      </w:r>
    </w:p>
    <w:p>
      <w:pPr>
        <w:autoSpaceDE w:val="0"/>
        <w:autoSpaceDN w:val="0"/>
        <w:adjustRightInd w:val="0"/>
        <w:spacing w:line="400" w:lineRule="exact"/>
        <w:ind w:firstLine="1356" w:firstLineChars="565"/>
        <w:jc w:val="left"/>
        <w:rPr>
          <w:sz w:val="24"/>
          <w:szCs w:val="24"/>
        </w:rPr>
      </w:pPr>
      <w:r>
        <w:rPr>
          <w:rFonts w:hint="eastAsia"/>
          <w:sz w:val="24"/>
          <w:szCs w:val="24"/>
        </w:rPr>
        <w:t>R</w:t>
      </w:r>
      <w:r>
        <w:rPr>
          <w:rFonts w:hint="eastAsia"/>
          <w:sz w:val="24"/>
          <w:szCs w:val="24"/>
          <w:vertAlign w:val="subscript"/>
        </w:rPr>
        <w:t>90</w:t>
      </w:r>
      <w:r>
        <w:rPr>
          <w:sz w:val="24"/>
          <w:szCs w:val="24"/>
        </w:rPr>
        <w:t>—</w:t>
      </w:r>
      <w:r>
        <w:rPr>
          <w:rFonts w:hint="eastAsia"/>
          <w:sz w:val="24"/>
          <w:szCs w:val="24"/>
        </w:rPr>
        <w:t>受检</w:t>
      </w:r>
      <w:r>
        <w:rPr>
          <w:sz w:val="24"/>
          <w:szCs w:val="24"/>
        </w:rPr>
        <w:t>胶砂</w:t>
      </w:r>
      <w:r>
        <w:rPr>
          <w:rFonts w:hint="eastAsia"/>
          <w:sz w:val="24"/>
          <w:szCs w:val="24"/>
        </w:rPr>
        <w:t>90d</w:t>
      </w:r>
      <w:r>
        <w:rPr>
          <w:sz w:val="24"/>
          <w:szCs w:val="24"/>
        </w:rPr>
        <w:t>的抗压强度，MPa；</w:t>
      </w:r>
    </w:p>
    <w:p>
      <w:pPr>
        <w:autoSpaceDE w:val="0"/>
        <w:autoSpaceDN w:val="0"/>
        <w:adjustRightInd w:val="0"/>
        <w:spacing w:line="400" w:lineRule="exact"/>
        <w:ind w:firstLine="1356" w:firstLineChars="565"/>
        <w:jc w:val="left"/>
        <w:rPr>
          <w:sz w:val="24"/>
          <w:szCs w:val="24"/>
        </w:rPr>
      </w:pPr>
      <w:r>
        <w:rPr>
          <w:rFonts w:hint="eastAsia"/>
          <w:sz w:val="24"/>
          <w:szCs w:val="24"/>
        </w:rPr>
        <w:t>R</w:t>
      </w:r>
      <w:r>
        <w:rPr>
          <w:rFonts w:hint="eastAsia"/>
          <w:sz w:val="24"/>
          <w:szCs w:val="24"/>
          <w:vertAlign w:val="subscript"/>
        </w:rPr>
        <w:t>28</w:t>
      </w:r>
      <w:r>
        <w:rPr>
          <w:sz w:val="24"/>
          <w:szCs w:val="24"/>
        </w:rPr>
        <w:t>—</w:t>
      </w:r>
      <w:r>
        <w:rPr>
          <w:rFonts w:hint="eastAsia"/>
          <w:sz w:val="24"/>
          <w:szCs w:val="24"/>
        </w:rPr>
        <w:t>受检</w:t>
      </w:r>
      <w:r>
        <w:rPr>
          <w:sz w:val="24"/>
          <w:szCs w:val="24"/>
        </w:rPr>
        <w:t>胶砂</w:t>
      </w:r>
      <w:r>
        <w:rPr>
          <w:rFonts w:hint="eastAsia"/>
          <w:sz w:val="24"/>
          <w:szCs w:val="24"/>
        </w:rPr>
        <w:t>28d</w:t>
      </w:r>
      <w:r>
        <w:rPr>
          <w:sz w:val="24"/>
          <w:szCs w:val="24"/>
        </w:rPr>
        <w:t>的抗压强度，MPa</w:t>
      </w:r>
      <w:r>
        <w:rPr>
          <w:rFonts w:hint="eastAsia"/>
          <w:sz w:val="24"/>
          <w:szCs w:val="24"/>
        </w:rPr>
        <w:t>；</w:t>
      </w:r>
    </w:p>
    <w:p>
      <w:pPr>
        <w:autoSpaceDE w:val="0"/>
        <w:autoSpaceDN w:val="0"/>
        <w:adjustRightInd w:val="0"/>
        <w:spacing w:line="400" w:lineRule="exact"/>
        <w:ind w:firstLine="1356" w:firstLineChars="565"/>
        <w:jc w:val="left"/>
        <w:rPr>
          <w:sz w:val="24"/>
          <w:szCs w:val="24"/>
        </w:rPr>
      </w:pPr>
      <w:r>
        <w:rPr>
          <w:rFonts w:hint="eastAsia"/>
          <w:sz w:val="24"/>
          <w:szCs w:val="24"/>
        </w:rPr>
        <w:t>R</w:t>
      </w:r>
      <w:r>
        <w:rPr>
          <w:rFonts w:hint="eastAsia"/>
          <w:sz w:val="24"/>
          <w:szCs w:val="24"/>
          <w:vertAlign w:val="subscript"/>
        </w:rPr>
        <w:t>0,90</w:t>
      </w:r>
      <w:r>
        <w:rPr>
          <w:sz w:val="24"/>
          <w:szCs w:val="24"/>
        </w:rPr>
        <w:t>—</w:t>
      </w:r>
      <w:r>
        <w:rPr>
          <w:rFonts w:hint="eastAsia"/>
          <w:sz w:val="24"/>
          <w:szCs w:val="24"/>
        </w:rPr>
        <w:t>比对</w:t>
      </w:r>
      <w:r>
        <w:rPr>
          <w:sz w:val="24"/>
          <w:szCs w:val="24"/>
        </w:rPr>
        <w:t>胶砂</w:t>
      </w:r>
      <w:r>
        <w:rPr>
          <w:rFonts w:hint="eastAsia"/>
          <w:sz w:val="24"/>
          <w:szCs w:val="24"/>
        </w:rPr>
        <w:t>90d</w:t>
      </w:r>
      <w:r>
        <w:rPr>
          <w:sz w:val="24"/>
          <w:szCs w:val="24"/>
        </w:rPr>
        <w:t>的抗压强度，MPa；</w:t>
      </w:r>
    </w:p>
    <w:p>
      <w:pPr>
        <w:autoSpaceDE w:val="0"/>
        <w:autoSpaceDN w:val="0"/>
        <w:adjustRightInd w:val="0"/>
        <w:spacing w:line="400" w:lineRule="exact"/>
        <w:ind w:firstLine="1356" w:firstLineChars="565"/>
        <w:jc w:val="left"/>
        <w:rPr>
          <w:sz w:val="24"/>
          <w:szCs w:val="24"/>
        </w:rPr>
      </w:pPr>
      <w:r>
        <w:rPr>
          <w:rFonts w:hint="eastAsia"/>
          <w:sz w:val="24"/>
          <w:szCs w:val="24"/>
        </w:rPr>
        <w:t>R</w:t>
      </w:r>
      <w:r>
        <w:rPr>
          <w:rFonts w:hint="eastAsia"/>
          <w:sz w:val="24"/>
          <w:szCs w:val="24"/>
          <w:vertAlign w:val="subscript"/>
        </w:rPr>
        <w:t>0,28</w:t>
      </w:r>
      <w:r>
        <w:rPr>
          <w:sz w:val="24"/>
          <w:szCs w:val="24"/>
        </w:rPr>
        <w:t>—</w:t>
      </w:r>
      <w:r>
        <w:rPr>
          <w:rFonts w:hint="eastAsia"/>
          <w:sz w:val="24"/>
          <w:szCs w:val="24"/>
        </w:rPr>
        <w:t>比对</w:t>
      </w:r>
      <w:r>
        <w:rPr>
          <w:sz w:val="24"/>
          <w:szCs w:val="24"/>
        </w:rPr>
        <w:t>胶砂</w:t>
      </w:r>
      <w:r>
        <w:rPr>
          <w:rFonts w:hint="eastAsia"/>
          <w:sz w:val="24"/>
          <w:szCs w:val="24"/>
        </w:rPr>
        <w:t>28d</w:t>
      </w:r>
      <w:r>
        <w:rPr>
          <w:sz w:val="24"/>
          <w:szCs w:val="24"/>
        </w:rPr>
        <w:t>的抗压强度，MPa</w:t>
      </w:r>
      <w:r>
        <w:rPr>
          <w:rFonts w:hint="eastAsia"/>
          <w:sz w:val="24"/>
          <w:szCs w:val="24"/>
        </w:rPr>
        <w:t>。</w:t>
      </w:r>
      <w:r>
        <w:rPr>
          <w:sz w:val="24"/>
          <w:szCs w:val="24"/>
        </w:rPr>
        <w:br w:type="page"/>
      </w:r>
    </w:p>
    <w:p>
      <w:pPr>
        <w:pStyle w:val="4"/>
        <w:spacing w:before="120" w:after="120" w:line="360" w:lineRule="auto"/>
        <w:jc w:val="center"/>
        <w:rPr>
          <w:rFonts w:eastAsia="黑体"/>
          <w:b w:val="0"/>
          <w:sz w:val="28"/>
          <w:szCs w:val="28"/>
        </w:rPr>
      </w:pPr>
      <w:bookmarkStart w:id="185" w:name="_Toc303873186"/>
      <w:bookmarkStart w:id="186" w:name="_Toc340479247"/>
      <w:bookmarkStart w:id="187" w:name="_Toc303868577"/>
      <w:bookmarkStart w:id="188" w:name="_Toc340761248"/>
      <w:bookmarkStart w:id="189" w:name="_Toc345320527"/>
      <w:bookmarkStart w:id="190" w:name="_Toc303868332"/>
      <w:bookmarkStart w:id="191" w:name="_Toc425106081"/>
      <w:bookmarkStart w:id="192" w:name="_Toc474415045"/>
      <w:bookmarkStart w:id="193" w:name="_Toc474756011"/>
      <w:bookmarkStart w:id="194" w:name="_Toc345320569"/>
      <w:bookmarkStart w:id="195" w:name="_Toc434573836"/>
      <w:bookmarkStart w:id="196" w:name="_Toc474755942"/>
      <w:r>
        <w:rPr>
          <w:rFonts w:eastAsia="黑体"/>
          <w:b w:val="0"/>
          <w:sz w:val="28"/>
          <w:szCs w:val="28"/>
        </w:rPr>
        <w:t>本规程用词说明</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spacing w:before="156" w:beforeLines="50"/>
        <w:rPr>
          <w:sz w:val="24"/>
          <w:szCs w:val="24"/>
        </w:rPr>
      </w:pPr>
      <w:r>
        <w:rPr>
          <w:sz w:val="24"/>
          <w:szCs w:val="24"/>
        </w:rPr>
        <w:t>1  为便于在执行本规程条文时区别对待，对要求严格程度不同的用词说明如下：</w:t>
      </w:r>
    </w:p>
    <w:p>
      <w:pPr>
        <w:spacing w:before="156" w:beforeLines="50"/>
        <w:rPr>
          <w:sz w:val="24"/>
          <w:szCs w:val="24"/>
        </w:rPr>
      </w:pPr>
      <w:r>
        <w:rPr>
          <w:sz w:val="24"/>
          <w:szCs w:val="24"/>
        </w:rPr>
        <w:t xml:space="preserve">  1）表示很严格，非这样做不可的：</w:t>
      </w:r>
    </w:p>
    <w:p>
      <w:pPr>
        <w:spacing w:before="156" w:beforeLines="50"/>
        <w:rPr>
          <w:sz w:val="24"/>
          <w:szCs w:val="24"/>
        </w:rPr>
      </w:pPr>
      <w:r>
        <w:rPr>
          <w:sz w:val="24"/>
          <w:szCs w:val="24"/>
        </w:rPr>
        <w:t xml:space="preserve">  正面词采用</w:t>
      </w:r>
      <w:r>
        <w:rPr>
          <w:rFonts w:hint="eastAsia"/>
          <w:sz w:val="24"/>
          <w:szCs w:val="24"/>
        </w:rPr>
        <w:t>“</w:t>
      </w:r>
      <w:r>
        <w:rPr>
          <w:sz w:val="24"/>
          <w:szCs w:val="24"/>
        </w:rPr>
        <w:t>必须</w:t>
      </w:r>
      <w:r>
        <w:rPr>
          <w:rFonts w:hint="eastAsia"/>
          <w:sz w:val="24"/>
          <w:szCs w:val="24"/>
        </w:rPr>
        <w:t>”</w:t>
      </w:r>
      <w:r>
        <w:rPr>
          <w:sz w:val="24"/>
          <w:szCs w:val="24"/>
        </w:rPr>
        <w:t>，反面词采用</w:t>
      </w:r>
      <w:r>
        <w:rPr>
          <w:rFonts w:hint="eastAsia"/>
          <w:sz w:val="24"/>
          <w:szCs w:val="24"/>
        </w:rPr>
        <w:t>“</w:t>
      </w:r>
      <w:r>
        <w:rPr>
          <w:sz w:val="24"/>
          <w:szCs w:val="24"/>
        </w:rPr>
        <w:t>严禁</w:t>
      </w:r>
      <w:r>
        <w:rPr>
          <w:rFonts w:hint="eastAsia"/>
          <w:sz w:val="24"/>
          <w:szCs w:val="24"/>
        </w:rPr>
        <w:t>”</w:t>
      </w:r>
      <w:r>
        <w:rPr>
          <w:sz w:val="24"/>
          <w:szCs w:val="24"/>
        </w:rPr>
        <w:t>；</w:t>
      </w:r>
    </w:p>
    <w:p>
      <w:pPr>
        <w:spacing w:before="156" w:beforeLines="50"/>
        <w:rPr>
          <w:sz w:val="24"/>
          <w:szCs w:val="24"/>
        </w:rPr>
      </w:pPr>
      <w:r>
        <w:rPr>
          <w:sz w:val="24"/>
          <w:szCs w:val="24"/>
        </w:rPr>
        <w:t xml:space="preserve">  2）表示严格，在正常情况下均应这样做的：</w:t>
      </w:r>
    </w:p>
    <w:p>
      <w:pPr>
        <w:spacing w:before="156" w:beforeLines="50"/>
        <w:rPr>
          <w:sz w:val="24"/>
          <w:szCs w:val="24"/>
        </w:rPr>
      </w:pPr>
      <w:r>
        <w:rPr>
          <w:sz w:val="24"/>
          <w:szCs w:val="24"/>
        </w:rPr>
        <w:t xml:space="preserve">  正面词采用</w:t>
      </w:r>
      <w:r>
        <w:rPr>
          <w:rFonts w:hint="eastAsia"/>
          <w:sz w:val="24"/>
          <w:szCs w:val="24"/>
        </w:rPr>
        <w:t>“</w:t>
      </w:r>
      <w:r>
        <w:rPr>
          <w:sz w:val="24"/>
          <w:szCs w:val="24"/>
        </w:rPr>
        <w:t>应</w:t>
      </w:r>
      <w:r>
        <w:rPr>
          <w:rFonts w:hint="eastAsia"/>
          <w:sz w:val="24"/>
          <w:szCs w:val="24"/>
        </w:rPr>
        <w:t>”</w:t>
      </w:r>
      <w:r>
        <w:rPr>
          <w:sz w:val="24"/>
          <w:szCs w:val="24"/>
        </w:rPr>
        <w:t>，反面词采用</w:t>
      </w:r>
      <w:r>
        <w:rPr>
          <w:rFonts w:hint="eastAsia"/>
          <w:sz w:val="24"/>
          <w:szCs w:val="24"/>
        </w:rPr>
        <w:t>“</w:t>
      </w:r>
      <w:r>
        <w:rPr>
          <w:sz w:val="24"/>
          <w:szCs w:val="24"/>
        </w:rPr>
        <w:t>不应</w:t>
      </w:r>
      <w:r>
        <w:rPr>
          <w:rFonts w:hint="eastAsia"/>
          <w:sz w:val="24"/>
          <w:szCs w:val="24"/>
        </w:rPr>
        <w:t>”</w:t>
      </w:r>
      <w:r>
        <w:rPr>
          <w:sz w:val="24"/>
          <w:szCs w:val="24"/>
        </w:rPr>
        <w:t>或</w:t>
      </w:r>
      <w:r>
        <w:rPr>
          <w:rFonts w:hint="eastAsia"/>
          <w:sz w:val="24"/>
          <w:szCs w:val="24"/>
        </w:rPr>
        <w:t>“</w:t>
      </w:r>
      <w:r>
        <w:rPr>
          <w:sz w:val="24"/>
          <w:szCs w:val="24"/>
        </w:rPr>
        <w:t>不得</w:t>
      </w:r>
      <w:r>
        <w:rPr>
          <w:rFonts w:hint="eastAsia"/>
          <w:sz w:val="24"/>
          <w:szCs w:val="24"/>
        </w:rPr>
        <w:t>”</w:t>
      </w:r>
      <w:r>
        <w:rPr>
          <w:sz w:val="24"/>
          <w:szCs w:val="24"/>
        </w:rPr>
        <w:t>；</w:t>
      </w:r>
    </w:p>
    <w:p>
      <w:pPr>
        <w:spacing w:before="156" w:beforeLines="50"/>
        <w:rPr>
          <w:sz w:val="24"/>
          <w:szCs w:val="24"/>
        </w:rPr>
      </w:pPr>
      <w:r>
        <w:rPr>
          <w:sz w:val="24"/>
          <w:szCs w:val="24"/>
        </w:rPr>
        <w:t xml:space="preserve">  3）表示允许稍有选择，在条件许可时，首先应这样做的：</w:t>
      </w:r>
    </w:p>
    <w:p>
      <w:pPr>
        <w:spacing w:before="156" w:beforeLines="50"/>
        <w:rPr>
          <w:sz w:val="24"/>
          <w:szCs w:val="24"/>
        </w:rPr>
      </w:pPr>
      <w:r>
        <w:rPr>
          <w:sz w:val="24"/>
          <w:szCs w:val="24"/>
        </w:rPr>
        <w:t xml:space="preserve">  正面词采用</w:t>
      </w:r>
      <w:r>
        <w:rPr>
          <w:rFonts w:hint="eastAsia"/>
          <w:sz w:val="24"/>
          <w:szCs w:val="24"/>
        </w:rPr>
        <w:t>“</w:t>
      </w:r>
      <w:r>
        <w:rPr>
          <w:sz w:val="24"/>
          <w:szCs w:val="24"/>
        </w:rPr>
        <w:t>宜</w:t>
      </w:r>
      <w:r>
        <w:rPr>
          <w:rFonts w:hint="eastAsia"/>
          <w:sz w:val="24"/>
          <w:szCs w:val="24"/>
        </w:rPr>
        <w:t>”</w:t>
      </w:r>
      <w:r>
        <w:rPr>
          <w:sz w:val="24"/>
          <w:szCs w:val="24"/>
        </w:rPr>
        <w:t>，反面词采用</w:t>
      </w:r>
      <w:r>
        <w:rPr>
          <w:rFonts w:hint="eastAsia"/>
          <w:sz w:val="24"/>
          <w:szCs w:val="24"/>
        </w:rPr>
        <w:t>“</w:t>
      </w:r>
      <w:r>
        <w:rPr>
          <w:sz w:val="24"/>
          <w:szCs w:val="24"/>
        </w:rPr>
        <w:t>不宜</w:t>
      </w:r>
      <w:r>
        <w:rPr>
          <w:rFonts w:hint="eastAsia"/>
          <w:sz w:val="24"/>
          <w:szCs w:val="24"/>
        </w:rPr>
        <w:t>”</w:t>
      </w:r>
      <w:r>
        <w:rPr>
          <w:sz w:val="24"/>
          <w:szCs w:val="24"/>
        </w:rPr>
        <w:t>；</w:t>
      </w:r>
    </w:p>
    <w:p>
      <w:pPr>
        <w:spacing w:before="156" w:beforeLines="50"/>
        <w:rPr>
          <w:sz w:val="24"/>
          <w:szCs w:val="24"/>
        </w:rPr>
      </w:pPr>
      <w:r>
        <w:rPr>
          <w:sz w:val="24"/>
          <w:szCs w:val="24"/>
        </w:rPr>
        <w:t xml:space="preserve">  4）表示有选择，在一定条件下可以这样做的，采用</w:t>
      </w:r>
      <w:r>
        <w:rPr>
          <w:rFonts w:hint="eastAsia"/>
          <w:sz w:val="24"/>
          <w:szCs w:val="24"/>
        </w:rPr>
        <w:t>“</w:t>
      </w:r>
      <w:r>
        <w:rPr>
          <w:sz w:val="24"/>
          <w:szCs w:val="24"/>
        </w:rPr>
        <w:t>可</w:t>
      </w:r>
      <w:r>
        <w:rPr>
          <w:rFonts w:hint="eastAsia"/>
          <w:sz w:val="24"/>
          <w:szCs w:val="24"/>
        </w:rPr>
        <w:t>”</w:t>
      </w:r>
      <w:r>
        <w:rPr>
          <w:sz w:val="24"/>
          <w:szCs w:val="24"/>
        </w:rPr>
        <w:t>。</w:t>
      </w:r>
    </w:p>
    <w:p>
      <w:pPr>
        <w:spacing w:before="156" w:beforeLines="50"/>
        <w:rPr>
          <w:sz w:val="24"/>
          <w:szCs w:val="24"/>
        </w:rPr>
      </w:pPr>
      <w:r>
        <w:rPr>
          <w:sz w:val="24"/>
          <w:szCs w:val="24"/>
        </w:rPr>
        <w:t>2  条文中指明应按其他有关标准执行的写法为：</w:t>
      </w:r>
      <w:r>
        <w:rPr>
          <w:rFonts w:hint="eastAsia"/>
          <w:sz w:val="24"/>
          <w:szCs w:val="24"/>
        </w:rPr>
        <w:t>“</w:t>
      </w:r>
      <w:r>
        <w:rPr>
          <w:sz w:val="24"/>
          <w:szCs w:val="24"/>
        </w:rPr>
        <w:t>应符合</w:t>
      </w:r>
      <w:r>
        <w:rPr>
          <w:rFonts w:eastAsiaTheme="minorEastAsia"/>
          <w:sz w:val="24"/>
          <w:szCs w:val="24"/>
        </w:rPr>
        <w:t>…</w:t>
      </w:r>
      <w:r>
        <w:rPr>
          <w:sz w:val="24"/>
          <w:szCs w:val="24"/>
        </w:rPr>
        <w:t>的规定</w:t>
      </w:r>
      <w:r>
        <w:rPr>
          <w:rFonts w:hint="eastAsia"/>
          <w:sz w:val="24"/>
          <w:szCs w:val="24"/>
        </w:rPr>
        <w:t>”</w:t>
      </w:r>
      <w:r>
        <w:rPr>
          <w:sz w:val="24"/>
          <w:szCs w:val="24"/>
        </w:rPr>
        <w:t>或</w:t>
      </w:r>
      <w:r>
        <w:rPr>
          <w:rFonts w:hint="eastAsia"/>
          <w:sz w:val="24"/>
          <w:szCs w:val="24"/>
        </w:rPr>
        <w:t>“</w:t>
      </w:r>
      <w:r>
        <w:rPr>
          <w:sz w:val="24"/>
          <w:szCs w:val="24"/>
        </w:rPr>
        <w:t>应按</w:t>
      </w:r>
      <w:r>
        <w:rPr>
          <w:rFonts w:eastAsiaTheme="minorEastAsia"/>
          <w:sz w:val="24"/>
          <w:szCs w:val="24"/>
        </w:rPr>
        <w:t>…</w:t>
      </w:r>
      <w:r>
        <w:rPr>
          <w:sz w:val="24"/>
          <w:szCs w:val="24"/>
        </w:rPr>
        <w:t>执行</w:t>
      </w:r>
      <w:r>
        <w:rPr>
          <w:rFonts w:hint="eastAsia"/>
          <w:sz w:val="24"/>
          <w:szCs w:val="24"/>
        </w:rPr>
        <w:t>”</w:t>
      </w:r>
      <w:r>
        <w:rPr>
          <w:sz w:val="24"/>
          <w:szCs w:val="24"/>
        </w:rPr>
        <w:t>。</w:t>
      </w:r>
    </w:p>
    <w:p>
      <w:pPr>
        <w:pStyle w:val="45"/>
        <w:spacing w:beforeLines="0" w:afterLines="0"/>
        <w:rPr>
          <w:b w:val="0"/>
        </w:rPr>
        <w:sectPr>
          <w:footerReference r:id="rId7" w:type="default"/>
          <w:pgSz w:w="11906" w:h="16838"/>
          <w:pgMar w:top="1440" w:right="1797" w:bottom="1440" w:left="1797" w:header="851" w:footer="1814" w:gutter="0"/>
          <w:cols w:space="720" w:num="1"/>
          <w:docGrid w:type="linesAndChars" w:linePitch="312" w:charSpace="0"/>
        </w:sectPr>
      </w:pPr>
      <w:bookmarkStart w:id="197" w:name="_Toc236584169"/>
      <w:bookmarkStart w:id="198" w:name="_Toc234206821"/>
      <w:bookmarkStart w:id="199" w:name="_Toc238356703"/>
      <w:bookmarkStart w:id="200" w:name="_Toc232495688"/>
      <w:bookmarkStart w:id="201" w:name="_Toc245290879"/>
      <w:bookmarkStart w:id="202" w:name="_Toc242936878"/>
      <w:bookmarkStart w:id="203" w:name="_Toc243285304"/>
      <w:bookmarkStart w:id="204" w:name="_Toc235251712"/>
      <w:bookmarkStart w:id="205" w:name="_Toc232243156"/>
      <w:bookmarkStart w:id="206" w:name="_Toc236584239"/>
      <w:bookmarkStart w:id="207" w:name="_Toc232517441"/>
      <w:bookmarkStart w:id="208" w:name="_Toc245291092"/>
      <w:bookmarkStart w:id="209" w:name="_Toc245290401"/>
      <w:bookmarkStart w:id="210" w:name="_Toc237336850"/>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Pr>
        <w:pStyle w:val="4"/>
        <w:spacing w:before="120" w:after="120" w:line="360" w:lineRule="auto"/>
        <w:jc w:val="center"/>
        <w:rPr>
          <w:rFonts w:eastAsia="黑体"/>
          <w:b w:val="0"/>
          <w:sz w:val="28"/>
          <w:szCs w:val="28"/>
        </w:rPr>
      </w:pPr>
      <w:bookmarkStart w:id="211" w:name="_Toc474415046"/>
      <w:bookmarkStart w:id="212" w:name="_Toc345320570"/>
      <w:bookmarkStart w:id="213" w:name="_Toc345320528"/>
      <w:bookmarkStart w:id="214" w:name="_Toc303868578"/>
      <w:bookmarkStart w:id="215" w:name="_Toc474756012"/>
      <w:bookmarkStart w:id="216" w:name="_Toc303873187"/>
      <w:bookmarkStart w:id="217" w:name="_Toc425106082"/>
      <w:bookmarkStart w:id="218" w:name="_Toc340761249"/>
      <w:bookmarkStart w:id="219" w:name="_Toc434573837"/>
      <w:bookmarkStart w:id="220" w:name="_Toc303868333"/>
      <w:bookmarkStart w:id="221" w:name="_Toc474755943"/>
      <w:r>
        <w:rPr>
          <w:rFonts w:eastAsia="黑体"/>
          <w:b w:val="0"/>
          <w:sz w:val="28"/>
          <w:szCs w:val="28"/>
        </w:rPr>
        <w:t>引用标准名录</w:t>
      </w:r>
      <w:bookmarkEnd w:id="211"/>
      <w:bookmarkEnd w:id="212"/>
      <w:bookmarkEnd w:id="213"/>
      <w:bookmarkEnd w:id="214"/>
      <w:bookmarkEnd w:id="215"/>
      <w:bookmarkEnd w:id="216"/>
      <w:bookmarkEnd w:id="217"/>
      <w:bookmarkEnd w:id="218"/>
      <w:bookmarkEnd w:id="219"/>
      <w:bookmarkEnd w:id="220"/>
      <w:bookmarkEnd w:id="221"/>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《通用硅酸盐水泥》GB 175</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《水泥化学分析方法》GB/T 176</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《水泥细度检验方法 筛析法》GB/T 1345</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《水泥标准稠度用水量、凝结时间、安定性检验方法》GB/T 1346 </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《用于水泥和混凝土中的粉煤灰》GB/T 1596</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《水泥胶砂流动度测定方法》GB/T 2419</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《建筑材料放射性核素限量》GB 6566 </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《混凝土外加剂》GB 8076</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《混凝土搅拌机》GB/T 9142</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《混凝土搅拌站（楼）》GB/T 10171</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《建设用砂》GB/T 14684</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《建设用卵石、碎石》GB/T 14685</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《预拌混凝土》GB/T 14902</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《水泥胶砂强度检验方法（ISO法）》GB/T 17671</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《用于水泥和混凝土中的粒化高炉矿渣粉》GB/T 18046</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《普通混凝土拌合物性能试验方法标准》GB/T 50080</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《普通混凝土力学性能试验方法标准》GB/T 50081</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《普通混凝土长期性能和耐久性能试验方法标准》GB/T 50082</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《混凝土强度检验评定标准》GB/T 50107</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《混凝土外加剂应用技术规范》GB 50119</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《混凝土质量控制标准》GB 50164</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《混凝土结构工程施工质量验收规范》GB 50204</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《大体积混凝土施工标准》GB 50496</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《混凝土结构工程施工规范》GB 50666</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《预防混凝土碱骨料反应技术规范》GB/T 50733</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《矿物掺合料应用技术规范》GB/T 51003</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《混凝土泵送施工技术规程》JGJ/T 10</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《人工砂混凝土应用技术规程》JG J/T 241</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《普通混凝土配合比设计规程》JGJ 55</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《混凝土用水标准》JGJ 63</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《建筑工程冬期施工规程》JGJ/T 104</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《清水混凝土应用技术规程》JGJ 169 </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《混凝土耐久性检验评定标准》JGJ/T 193</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《高强混凝土应用技术规程》JGJ/T 281</w:t>
      </w:r>
    </w:p>
    <w:p>
      <w:pPr>
        <w:numPr>
          <w:ilvl w:val="0"/>
          <w:numId w:val="1"/>
        </w:numPr>
        <w:snapToGrid w:val="0"/>
        <w:spacing w:line="360" w:lineRule="auto"/>
        <w:ind w:firstLine="3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《环境标志产品技术要求预拌混凝土》HJ/T 412</w:t>
      </w:r>
    </w:p>
    <w:p>
      <w:pPr>
        <w:widowControl/>
        <w:numPr>
          <w:ilvl w:val="0"/>
          <w:numId w:val="1"/>
        </w:numPr>
        <w:snapToGrid w:val="0"/>
        <w:spacing w:line="360" w:lineRule="auto"/>
        <w:ind w:firstLine="378"/>
        <w:jc w:val="left"/>
        <w:rPr>
          <w:sz w:val="24"/>
          <w:szCs w:val="24"/>
        </w:rPr>
      </w:pPr>
      <w:r>
        <w:rPr>
          <w:sz w:val="24"/>
          <w:szCs w:val="24"/>
        </w:rPr>
        <w:br w:type="page"/>
      </w:r>
    </w:p>
    <w:p>
      <w:pPr>
        <w:snapToGrid w:val="0"/>
        <w:jc w:val="center"/>
        <w:rPr>
          <w:rFonts w:eastAsia="黑体"/>
          <w:sz w:val="32"/>
          <w:szCs w:val="32"/>
        </w:rPr>
      </w:pPr>
    </w:p>
    <w:p>
      <w:pPr>
        <w:snapToGrid w:val="0"/>
        <w:jc w:val="center"/>
        <w:rPr>
          <w:rFonts w:eastAsia="黑体"/>
          <w:sz w:val="32"/>
          <w:szCs w:val="32"/>
        </w:rPr>
      </w:pPr>
    </w:p>
    <w:p>
      <w:pPr>
        <w:snapToGrid w:val="0"/>
        <w:jc w:val="center"/>
        <w:rPr>
          <w:rFonts w:eastAsia="黑体"/>
          <w:sz w:val="32"/>
          <w:szCs w:val="32"/>
        </w:rPr>
      </w:pPr>
    </w:p>
    <w:p>
      <w:pPr>
        <w:snapToGrid w:val="0"/>
        <w:jc w:val="center"/>
        <w:rPr>
          <w:rFonts w:eastAsia="黑体"/>
          <w:sz w:val="28"/>
          <w:szCs w:val="28"/>
        </w:rPr>
      </w:pPr>
      <w:r>
        <w:rPr>
          <w:rFonts w:eastAsia="黑体"/>
          <w:sz w:val="28"/>
          <w:szCs w:val="28"/>
        </w:rPr>
        <w:t>云南省工程建设地方标准</w:t>
      </w:r>
    </w:p>
    <w:p>
      <w:pPr>
        <w:snapToGrid w:val="0"/>
        <w:jc w:val="center"/>
        <w:rPr>
          <w:rFonts w:eastAsia="黑体"/>
          <w:sz w:val="28"/>
          <w:szCs w:val="28"/>
        </w:rPr>
      </w:pPr>
    </w:p>
    <w:p>
      <w:pPr>
        <w:snapToGrid w:val="0"/>
        <w:jc w:val="center"/>
        <w:rPr>
          <w:rFonts w:eastAsia="黑体"/>
          <w:sz w:val="32"/>
          <w:szCs w:val="32"/>
        </w:rPr>
      </w:pPr>
    </w:p>
    <w:p>
      <w:pPr>
        <w:snapToGrid w:val="0"/>
        <w:jc w:val="center"/>
        <w:rPr>
          <w:rFonts w:eastAsia="黑体"/>
          <w:sz w:val="32"/>
          <w:szCs w:val="32"/>
        </w:rPr>
      </w:pPr>
    </w:p>
    <w:p>
      <w:pPr>
        <w:snapToGrid w:val="0"/>
        <w:jc w:val="center"/>
        <w:rPr>
          <w:rFonts w:eastAsia="黑体"/>
          <w:sz w:val="32"/>
          <w:szCs w:val="32"/>
        </w:rPr>
      </w:pPr>
    </w:p>
    <w:p>
      <w:pPr>
        <w:snapToGrid w:val="0"/>
        <w:jc w:val="center"/>
        <w:rPr>
          <w:sz w:val="44"/>
          <w:szCs w:val="44"/>
        </w:rPr>
      </w:pPr>
      <w:r>
        <w:rPr>
          <w:sz w:val="44"/>
          <w:szCs w:val="44"/>
        </w:rPr>
        <w:t>偏高岭土混凝土应用技术规程</w:t>
      </w:r>
    </w:p>
    <w:p>
      <w:pPr>
        <w:snapToGrid w:val="0"/>
        <w:jc w:val="center"/>
        <w:rPr>
          <w:rFonts w:eastAsia="黑体"/>
          <w:sz w:val="32"/>
          <w:szCs w:val="32"/>
        </w:rPr>
      </w:pPr>
    </w:p>
    <w:p>
      <w:pPr>
        <w:snapToGrid w:val="0"/>
        <w:jc w:val="center"/>
        <w:rPr>
          <w:rFonts w:eastAsia="黑体"/>
          <w:sz w:val="32"/>
          <w:szCs w:val="32"/>
        </w:rPr>
      </w:pPr>
      <w:r>
        <w:rPr>
          <w:sz w:val="28"/>
          <w:szCs w:val="28"/>
          <w:lang w:val="de-DE"/>
        </w:rPr>
        <w:t>DBJ 53/T-××-20××</w:t>
      </w:r>
    </w:p>
    <w:p>
      <w:pPr>
        <w:snapToGrid w:val="0"/>
        <w:jc w:val="center"/>
        <w:rPr>
          <w:sz w:val="28"/>
          <w:szCs w:val="28"/>
          <w:lang w:val="de-DE"/>
        </w:rPr>
      </w:pPr>
    </w:p>
    <w:p>
      <w:pPr>
        <w:snapToGrid w:val="0"/>
        <w:jc w:val="center"/>
        <w:rPr>
          <w:sz w:val="28"/>
          <w:szCs w:val="28"/>
          <w:lang w:val="de-DE"/>
        </w:rPr>
      </w:pPr>
    </w:p>
    <w:p>
      <w:pPr>
        <w:snapToGrid w:val="0"/>
        <w:jc w:val="center"/>
        <w:rPr>
          <w:sz w:val="28"/>
          <w:szCs w:val="28"/>
          <w:lang w:val="de-DE"/>
        </w:rPr>
      </w:pPr>
    </w:p>
    <w:p>
      <w:pPr>
        <w:snapToGrid w:val="0"/>
        <w:jc w:val="center"/>
        <w:rPr>
          <w:sz w:val="28"/>
          <w:szCs w:val="28"/>
          <w:lang w:val="de-DE"/>
        </w:rPr>
      </w:pPr>
    </w:p>
    <w:p>
      <w:pPr>
        <w:snapToGrid w:val="0"/>
        <w:jc w:val="center"/>
        <w:rPr>
          <w:sz w:val="28"/>
          <w:szCs w:val="28"/>
          <w:lang w:val="de-DE"/>
        </w:rPr>
      </w:pPr>
    </w:p>
    <w:p>
      <w:pPr>
        <w:snapToGrid w:val="0"/>
        <w:jc w:val="center"/>
        <w:rPr>
          <w:sz w:val="28"/>
          <w:szCs w:val="28"/>
          <w:lang w:val="de-DE"/>
        </w:rPr>
      </w:pPr>
    </w:p>
    <w:p>
      <w:pPr>
        <w:snapToGrid w:val="0"/>
        <w:jc w:val="center"/>
        <w:rPr>
          <w:rFonts w:eastAsia="黑体"/>
          <w:sz w:val="32"/>
          <w:szCs w:val="32"/>
          <w:lang w:val="de-DE"/>
        </w:rPr>
      </w:pPr>
    </w:p>
    <w:p>
      <w:pPr>
        <w:keepNext/>
        <w:keepLines/>
        <w:spacing w:before="340" w:after="330" w:line="576" w:lineRule="auto"/>
        <w:jc w:val="center"/>
        <w:outlineLvl w:val="0"/>
        <w:rPr>
          <w:bCs/>
          <w:kern w:val="44"/>
          <w:sz w:val="44"/>
          <w:szCs w:val="44"/>
        </w:rPr>
      </w:pPr>
      <w:bookmarkStart w:id="222" w:name="_Toc303868334"/>
      <w:bookmarkStart w:id="223" w:name="_Toc303868579"/>
      <w:bookmarkStart w:id="224" w:name="_Toc340479249"/>
      <w:bookmarkStart w:id="225" w:name="_Toc303873188"/>
      <w:bookmarkStart w:id="226" w:name="_Toc340761250"/>
      <w:bookmarkStart w:id="227" w:name="_Toc345320529"/>
      <w:bookmarkStart w:id="228" w:name="_Toc345320612"/>
      <w:bookmarkStart w:id="229" w:name="_Toc474415047"/>
      <w:bookmarkStart w:id="230" w:name="_Toc360692215"/>
      <w:bookmarkStart w:id="231" w:name="_Toc434573838"/>
      <w:bookmarkStart w:id="232" w:name="_Toc474756013"/>
      <w:bookmarkStart w:id="233" w:name="_Toc474755944"/>
      <w:bookmarkStart w:id="234" w:name="_Toc345320571"/>
      <w:bookmarkStart w:id="235" w:name="_Toc425106083"/>
      <w:r>
        <w:rPr>
          <w:bCs/>
          <w:kern w:val="44"/>
          <w:sz w:val="44"/>
          <w:szCs w:val="44"/>
        </w:rPr>
        <w:t>条文说明</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napToGrid w:val="0"/>
        <w:spacing w:line="360" w:lineRule="auto"/>
        <w:sectPr>
          <w:pgSz w:w="11906" w:h="16838"/>
          <w:pgMar w:top="1440" w:right="1797" w:bottom="1440" w:left="1797" w:header="851" w:footer="1814" w:gutter="0"/>
          <w:cols w:space="720" w:num="1"/>
          <w:docGrid w:type="linesAndChars" w:linePitch="312" w:charSpace="0"/>
        </w:sectPr>
      </w:pPr>
    </w:p>
    <w:p>
      <w:pPr>
        <w:spacing w:line="360" w:lineRule="auto"/>
        <w:jc w:val="center"/>
        <w:rPr>
          <w:sz w:val="28"/>
          <w:szCs w:val="28"/>
        </w:rPr>
      </w:pPr>
      <w:r>
        <w:rPr>
          <w:sz w:val="28"/>
          <w:szCs w:val="28"/>
        </w:rPr>
        <w:t>编制说明</w:t>
      </w:r>
    </w:p>
    <w:p>
      <w:pPr>
        <w:snapToGrid w:val="0"/>
        <w:spacing w:line="400" w:lineRule="exact"/>
        <w:ind w:firstLine="480" w:firstLineChars="200"/>
        <w:rPr>
          <w:sz w:val="24"/>
          <w:szCs w:val="24"/>
        </w:rPr>
      </w:pPr>
      <w:r>
        <w:rPr>
          <w:sz w:val="24"/>
          <w:szCs w:val="24"/>
        </w:rPr>
        <w:t>《偏高岭土混凝土应用技术规程》（DBJ 53/T-××-20××），经云南省住房和城乡建设厅20xx年xx月xx日以第xx号公告批准发布。</w:t>
      </w:r>
    </w:p>
    <w:p>
      <w:pPr>
        <w:snapToGrid w:val="0"/>
        <w:spacing w:line="400" w:lineRule="exact"/>
        <w:ind w:firstLine="480" w:firstLineChars="200"/>
        <w:rPr>
          <w:sz w:val="24"/>
          <w:szCs w:val="24"/>
        </w:rPr>
      </w:pPr>
      <w:r>
        <w:rPr>
          <w:sz w:val="24"/>
          <w:szCs w:val="24"/>
        </w:rPr>
        <w:t>本规程编制过程中，编制组进行了广泛而深入的调查研究，总结了我国工程建设中偏高岭土混凝土应用技术的实践经验，同时参考了国内外先进技术法规、技术标准，通过试验取得了偏高岭土混凝土应用技术的相关重要技术参数。</w:t>
      </w:r>
    </w:p>
    <w:p>
      <w:pPr>
        <w:snapToGrid w:val="0"/>
        <w:spacing w:line="400" w:lineRule="exact"/>
        <w:ind w:firstLine="480" w:firstLineChars="200"/>
        <w:rPr>
          <w:sz w:val="24"/>
          <w:szCs w:val="24"/>
        </w:rPr>
        <w:sectPr>
          <w:pgSz w:w="11906" w:h="16838"/>
          <w:pgMar w:top="1440" w:right="1797" w:bottom="1440" w:left="1797" w:header="851" w:footer="1814" w:gutter="0"/>
          <w:cols w:space="720" w:num="1"/>
          <w:docGrid w:type="linesAndChars" w:linePitch="312" w:charSpace="0"/>
        </w:sectPr>
      </w:pPr>
      <w:r>
        <w:rPr>
          <w:sz w:val="24"/>
          <w:szCs w:val="24"/>
        </w:rPr>
        <w:t>为便于广大设计、施工、科研、学校等单位有关人员在使用本规程时能正确理解和执行条文规定，《偏高岭土混凝土应用技术规程》编制组按章、节、条顺序编制了本规程的条文说明，对条文规定的目的、依据以及执行中需要注意的有关事项进行了说明，供使用者参考。但是，本条文说明不具备与规程正文同等的法律效力，仅供使用者作为理解和把握规程规定的参考。</w:t>
      </w:r>
    </w:p>
    <w:p>
      <w:pPr>
        <w:keepNext/>
        <w:keepLines/>
        <w:widowControl/>
        <w:spacing w:before="480" w:line="276" w:lineRule="auto"/>
        <w:jc w:val="center"/>
      </w:pPr>
      <w:r>
        <w:rPr>
          <w:rFonts w:eastAsia="黑体"/>
          <w:bCs/>
          <w:kern w:val="0"/>
          <w:sz w:val="28"/>
          <w:szCs w:val="28"/>
          <w:lang w:val="zh-CN"/>
        </w:rPr>
        <w:t>目 次</w:t>
      </w:r>
      <w:r>
        <w:fldChar w:fldCharType="begin"/>
      </w:r>
      <w:r>
        <w:instrText xml:space="preserve"> TOC \o "1-3" \h \z \u </w:instrText>
      </w:r>
      <w:r>
        <w:fldChar w:fldCharType="separate"/>
      </w:r>
    </w:p>
    <w:p>
      <w:pPr>
        <w:pStyle w:val="18"/>
        <w:tabs>
          <w:tab w:val="right" w:leader="dot" w:pos="8302"/>
        </w:tabs>
        <w:spacing w:before="120" w:after="120"/>
        <w:rPr>
          <w:rStyle w:val="25"/>
          <w:color w:val="auto"/>
          <w:sz w:val="24"/>
          <w:szCs w:val="24"/>
          <w:u w:val="none"/>
        </w:rPr>
      </w:pPr>
      <w:r>
        <w:fldChar w:fldCharType="begin"/>
      </w:r>
      <w:r>
        <w:instrText xml:space="preserve"> HYPERLINK \l "_Toc474755945" </w:instrText>
      </w:r>
      <w:r>
        <w:fldChar w:fldCharType="separate"/>
      </w:r>
      <w:r>
        <w:rPr>
          <w:rStyle w:val="25"/>
          <w:color w:val="auto"/>
          <w:sz w:val="24"/>
          <w:szCs w:val="24"/>
          <w:u w:val="none"/>
        </w:rPr>
        <w:t xml:space="preserve">l  </w:t>
      </w:r>
      <w:r>
        <w:rPr>
          <w:rStyle w:val="25"/>
          <w:rFonts w:hint="eastAsia"/>
          <w:color w:val="auto"/>
          <w:sz w:val="24"/>
          <w:szCs w:val="24"/>
          <w:u w:val="none"/>
        </w:rPr>
        <w:t>总则</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_Toc474755945 \h </w:instrText>
      </w:r>
      <w:r>
        <w:rPr>
          <w:rStyle w:val="25"/>
          <w:color w:val="auto"/>
          <w:sz w:val="24"/>
          <w:szCs w:val="24"/>
          <w:u w:val="none"/>
        </w:rPr>
        <w:fldChar w:fldCharType="separate"/>
      </w:r>
      <w:r>
        <w:rPr>
          <w:rStyle w:val="25"/>
          <w:color w:val="auto"/>
          <w:sz w:val="24"/>
          <w:szCs w:val="24"/>
          <w:u w:val="none"/>
        </w:rPr>
        <w:t>21</w:t>
      </w:r>
      <w:r>
        <w:rPr>
          <w:rStyle w:val="25"/>
          <w:color w:val="auto"/>
          <w:sz w:val="24"/>
          <w:szCs w:val="24"/>
          <w:u w:val="none"/>
        </w:rPr>
        <w:fldChar w:fldCharType="end"/>
      </w:r>
      <w:r>
        <w:rPr>
          <w:rStyle w:val="25"/>
          <w:color w:val="auto"/>
          <w:sz w:val="24"/>
          <w:szCs w:val="24"/>
          <w:u w:val="none"/>
        </w:rPr>
        <w:fldChar w:fldCharType="end"/>
      </w:r>
    </w:p>
    <w:p>
      <w:pPr>
        <w:pStyle w:val="18"/>
        <w:tabs>
          <w:tab w:val="right" w:leader="dot" w:pos="8302"/>
        </w:tabs>
        <w:spacing w:before="120" w:after="120"/>
        <w:rPr>
          <w:rStyle w:val="25"/>
          <w:color w:val="auto"/>
          <w:sz w:val="24"/>
          <w:szCs w:val="24"/>
          <w:u w:val="none"/>
        </w:rPr>
      </w:pPr>
      <w:r>
        <w:fldChar w:fldCharType="begin"/>
      </w:r>
      <w:r>
        <w:instrText xml:space="preserve"> HYPERLINK \l "_Toc474755946" </w:instrText>
      </w:r>
      <w:r>
        <w:fldChar w:fldCharType="separate"/>
      </w:r>
      <w:r>
        <w:rPr>
          <w:rStyle w:val="25"/>
          <w:color w:val="auto"/>
          <w:sz w:val="24"/>
          <w:szCs w:val="24"/>
          <w:u w:val="none"/>
        </w:rPr>
        <w:t xml:space="preserve">2  </w:t>
      </w:r>
      <w:r>
        <w:rPr>
          <w:rStyle w:val="25"/>
          <w:rFonts w:hint="eastAsia"/>
          <w:color w:val="auto"/>
          <w:sz w:val="24"/>
          <w:szCs w:val="24"/>
          <w:u w:val="none"/>
        </w:rPr>
        <w:t>术语和符号</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_Toc474755946 \h </w:instrText>
      </w:r>
      <w:r>
        <w:rPr>
          <w:rStyle w:val="25"/>
          <w:color w:val="auto"/>
          <w:sz w:val="24"/>
          <w:szCs w:val="24"/>
          <w:u w:val="none"/>
        </w:rPr>
        <w:fldChar w:fldCharType="separate"/>
      </w:r>
      <w:r>
        <w:rPr>
          <w:rStyle w:val="25"/>
          <w:color w:val="auto"/>
          <w:sz w:val="24"/>
          <w:szCs w:val="24"/>
          <w:u w:val="none"/>
        </w:rPr>
        <w:t>23</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"_Toc474755947" </w:instrText>
      </w:r>
      <w:r>
        <w:fldChar w:fldCharType="separate"/>
      </w:r>
      <w:r>
        <w:rPr>
          <w:rStyle w:val="25"/>
          <w:color w:val="auto"/>
          <w:szCs w:val="21"/>
          <w:u w:val="none"/>
        </w:rPr>
        <w:t xml:space="preserve">2.1  </w:t>
      </w:r>
      <w:r>
        <w:rPr>
          <w:rStyle w:val="25"/>
          <w:rFonts w:hint="eastAsia"/>
          <w:color w:val="auto"/>
          <w:szCs w:val="21"/>
          <w:u w:val="none"/>
        </w:rPr>
        <w:t>术语</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_Toc474755947 \h </w:instrText>
      </w:r>
      <w:r>
        <w:rPr>
          <w:rStyle w:val="25"/>
          <w:color w:val="auto"/>
          <w:szCs w:val="21"/>
          <w:u w:val="none"/>
        </w:rPr>
        <w:fldChar w:fldCharType="separate"/>
      </w:r>
      <w:r>
        <w:rPr>
          <w:rStyle w:val="25"/>
          <w:color w:val="auto"/>
          <w:szCs w:val="21"/>
          <w:u w:val="none"/>
        </w:rPr>
        <w:t>23</w:t>
      </w:r>
      <w:r>
        <w:rPr>
          <w:rStyle w:val="25"/>
          <w:color w:val="auto"/>
          <w:szCs w:val="21"/>
          <w:u w:val="none"/>
        </w:rPr>
        <w:fldChar w:fldCharType="end"/>
      </w:r>
      <w:r>
        <w:rPr>
          <w:rStyle w:val="25"/>
          <w:color w:val="auto"/>
          <w:szCs w:val="21"/>
          <w:u w:val="none"/>
        </w:rPr>
        <w:fldChar w:fldCharType="end"/>
      </w:r>
    </w:p>
    <w:p>
      <w:pPr>
        <w:pStyle w:val="18"/>
        <w:tabs>
          <w:tab w:val="right" w:leader="dot" w:pos="8302"/>
        </w:tabs>
        <w:spacing w:before="120" w:after="120"/>
        <w:rPr>
          <w:rStyle w:val="25"/>
          <w:color w:val="auto"/>
          <w:sz w:val="24"/>
          <w:szCs w:val="24"/>
          <w:u w:val="none"/>
        </w:rPr>
      </w:pPr>
      <w:r>
        <w:fldChar w:fldCharType="begin"/>
      </w:r>
      <w:r>
        <w:instrText xml:space="preserve"> HYPERLINK \l "_Toc474755948" </w:instrText>
      </w:r>
      <w:r>
        <w:fldChar w:fldCharType="separate"/>
      </w:r>
      <w:r>
        <w:rPr>
          <w:rStyle w:val="25"/>
          <w:color w:val="auto"/>
          <w:sz w:val="24"/>
          <w:szCs w:val="24"/>
          <w:u w:val="none"/>
        </w:rPr>
        <w:t xml:space="preserve">3  </w:t>
      </w:r>
      <w:r>
        <w:rPr>
          <w:rStyle w:val="25"/>
          <w:rFonts w:hint="eastAsia"/>
          <w:color w:val="auto"/>
          <w:sz w:val="24"/>
          <w:szCs w:val="24"/>
          <w:u w:val="none"/>
        </w:rPr>
        <w:t>原材料技术要求</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_Toc474755948 \h </w:instrText>
      </w:r>
      <w:r>
        <w:rPr>
          <w:rStyle w:val="25"/>
          <w:color w:val="auto"/>
          <w:sz w:val="24"/>
          <w:szCs w:val="24"/>
          <w:u w:val="none"/>
        </w:rPr>
        <w:fldChar w:fldCharType="separate"/>
      </w:r>
      <w:r>
        <w:rPr>
          <w:rStyle w:val="25"/>
          <w:color w:val="auto"/>
          <w:sz w:val="24"/>
          <w:szCs w:val="24"/>
          <w:u w:val="none"/>
        </w:rPr>
        <w:t>24</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"_Toc474755949" </w:instrText>
      </w:r>
      <w:r>
        <w:fldChar w:fldCharType="separate"/>
      </w:r>
      <w:r>
        <w:rPr>
          <w:rStyle w:val="25"/>
          <w:color w:val="auto"/>
          <w:szCs w:val="21"/>
          <w:u w:val="none"/>
        </w:rPr>
        <w:t xml:space="preserve">3.1  </w:t>
      </w:r>
      <w:r>
        <w:rPr>
          <w:rStyle w:val="25"/>
          <w:rFonts w:hint="eastAsia"/>
          <w:color w:val="auto"/>
          <w:szCs w:val="21"/>
          <w:u w:val="none"/>
        </w:rPr>
        <w:t>偏高岭土</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_Toc474755949 \h </w:instrText>
      </w:r>
      <w:r>
        <w:rPr>
          <w:rStyle w:val="25"/>
          <w:color w:val="auto"/>
          <w:szCs w:val="21"/>
          <w:u w:val="none"/>
        </w:rPr>
        <w:fldChar w:fldCharType="separate"/>
      </w:r>
      <w:r>
        <w:rPr>
          <w:rStyle w:val="25"/>
          <w:color w:val="auto"/>
          <w:szCs w:val="21"/>
          <w:u w:val="none"/>
        </w:rPr>
        <w:t>24</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"_Toc474755950" </w:instrText>
      </w:r>
      <w:r>
        <w:fldChar w:fldCharType="separate"/>
      </w:r>
      <w:r>
        <w:rPr>
          <w:rStyle w:val="25"/>
          <w:color w:val="auto"/>
          <w:szCs w:val="21"/>
          <w:u w:val="none"/>
        </w:rPr>
        <w:t xml:space="preserve">3.2  </w:t>
      </w:r>
      <w:r>
        <w:rPr>
          <w:rStyle w:val="25"/>
          <w:rFonts w:hint="eastAsia"/>
          <w:color w:val="auto"/>
          <w:szCs w:val="21"/>
          <w:u w:val="none"/>
        </w:rPr>
        <w:t>其他原材料</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_Toc474755950 \h </w:instrText>
      </w:r>
      <w:r>
        <w:rPr>
          <w:rStyle w:val="25"/>
          <w:color w:val="auto"/>
          <w:szCs w:val="21"/>
          <w:u w:val="none"/>
        </w:rPr>
        <w:fldChar w:fldCharType="separate"/>
      </w:r>
      <w:r>
        <w:rPr>
          <w:rStyle w:val="25"/>
          <w:color w:val="auto"/>
          <w:szCs w:val="21"/>
          <w:u w:val="none"/>
        </w:rPr>
        <w:t>26</w:t>
      </w:r>
      <w:r>
        <w:rPr>
          <w:rStyle w:val="25"/>
          <w:color w:val="auto"/>
          <w:szCs w:val="21"/>
          <w:u w:val="none"/>
        </w:rPr>
        <w:fldChar w:fldCharType="end"/>
      </w:r>
      <w:r>
        <w:rPr>
          <w:rStyle w:val="25"/>
          <w:color w:val="auto"/>
          <w:szCs w:val="21"/>
          <w:u w:val="none"/>
        </w:rPr>
        <w:fldChar w:fldCharType="end"/>
      </w:r>
    </w:p>
    <w:p>
      <w:pPr>
        <w:pStyle w:val="18"/>
        <w:tabs>
          <w:tab w:val="right" w:leader="dot" w:pos="8302"/>
        </w:tabs>
        <w:spacing w:before="120" w:after="120"/>
        <w:rPr>
          <w:rStyle w:val="25"/>
          <w:color w:val="auto"/>
          <w:sz w:val="24"/>
          <w:szCs w:val="24"/>
          <w:u w:val="none"/>
        </w:rPr>
      </w:pPr>
      <w:r>
        <w:fldChar w:fldCharType="begin"/>
      </w:r>
      <w:r>
        <w:instrText xml:space="preserve"> HYPERLINK \l "_Toc474755951" </w:instrText>
      </w:r>
      <w:r>
        <w:fldChar w:fldCharType="separate"/>
      </w:r>
      <w:r>
        <w:rPr>
          <w:rStyle w:val="25"/>
          <w:color w:val="auto"/>
          <w:sz w:val="24"/>
          <w:szCs w:val="24"/>
          <w:u w:val="none"/>
        </w:rPr>
        <w:t xml:space="preserve">4  </w:t>
      </w:r>
      <w:r>
        <w:rPr>
          <w:rStyle w:val="25"/>
          <w:rFonts w:hint="eastAsia"/>
          <w:color w:val="auto"/>
          <w:sz w:val="24"/>
          <w:szCs w:val="24"/>
          <w:u w:val="none"/>
        </w:rPr>
        <w:t>混凝土性能</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_Toc474755951 \h </w:instrText>
      </w:r>
      <w:r>
        <w:rPr>
          <w:rStyle w:val="25"/>
          <w:color w:val="auto"/>
          <w:sz w:val="24"/>
          <w:szCs w:val="24"/>
          <w:u w:val="none"/>
        </w:rPr>
        <w:fldChar w:fldCharType="separate"/>
      </w:r>
      <w:r>
        <w:rPr>
          <w:rStyle w:val="25"/>
          <w:color w:val="auto"/>
          <w:sz w:val="24"/>
          <w:szCs w:val="24"/>
          <w:u w:val="none"/>
        </w:rPr>
        <w:t>28</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"_Toc474755952" </w:instrText>
      </w:r>
      <w:r>
        <w:fldChar w:fldCharType="separate"/>
      </w:r>
      <w:r>
        <w:rPr>
          <w:rStyle w:val="25"/>
          <w:color w:val="auto"/>
          <w:szCs w:val="21"/>
          <w:u w:val="none"/>
        </w:rPr>
        <w:t xml:space="preserve">4.1  </w:t>
      </w:r>
      <w:r>
        <w:rPr>
          <w:rStyle w:val="25"/>
          <w:rFonts w:hint="eastAsia"/>
          <w:color w:val="auto"/>
          <w:szCs w:val="21"/>
          <w:u w:val="none"/>
        </w:rPr>
        <w:t>拌合物性能</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_Toc474755952 \h </w:instrText>
      </w:r>
      <w:r>
        <w:rPr>
          <w:rStyle w:val="25"/>
          <w:color w:val="auto"/>
          <w:szCs w:val="21"/>
          <w:u w:val="none"/>
        </w:rPr>
        <w:fldChar w:fldCharType="separate"/>
      </w:r>
      <w:r>
        <w:rPr>
          <w:rStyle w:val="25"/>
          <w:color w:val="auto"/>
          <w:szCs w:val="21"/>
          <w:u w:val="none"/>
        </w:rPr>
        <w:t>28</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"_Toc474755953" </w:instrText>
      </w:r>
      <w:r>
        <w:fldChar w:fldCharType="separate"/>
      </w:r>
      <w:r>
        <w:rPr>
          <w:rStyle w:val="25"/>
          <w:color w:val="auto"/>
          <w:szCs w:val="21"/>
          <w:u w:val="none"/>
        </w:rPr>
        <w:t xml:space="preserve">4.2  </w:t>
      </w:r>
      <w:r>
        <w:rPr>
          <w:rStyle w:val="25"/>
          <w:rFonts w:hint="eastAsia"/>
          <w:color w:val="auto"/>
          <w:szCs w:val="21"/>
          <w:u w:val="none"/>
        </w:rPr>
        <w:t>力学性能</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_Toc474755953 \h </w:instrText>
      </w:r>
      <w:r>
        <w:rPr>
          <w:rStyle w:val="25"/>
          <w:color w:val="auto"/>
          <w:szCs w:val="21"/>
          <w:u w:val="none"/>
        </w:rPr>
        <w:fldChar w:fldCharType="separate"/>
      </w:r>
      <w:r>
        <w:rPr>
          <w:rStyle w:val="25"/>
          <w:color w:val="auto"/>
          <w:szCs w:val="21"/>
          <w:u w:val="none"/>
        </w:rPr>
        <w:t>28</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"_Toc474755954" </w:instrText>
      </w:r>
      <w:r>
        <w:fldChar w:fldCharType="separate"/>
      </w:r>
      <w:r>
        <w:rPr>
          <w:rStyle w:val="25"/>
          <w:color w:val="auto"/>
          <w:szCs w:val="21"/>
          <w:u w:val="none"/>
        </w:rPr>
        <w:t xml:space="preserve">4.3  </w:t>
      </w:r>
      <w:r>
        <w:rPr>
          <w:rStyle w:val="25"/>
          <w:rFonts w:hint="eastAsia"/>
          <w:color w:val="auto"/>
          <w:szCs w:val="21"/>
          <w:u w:val="none"/>
        </w:rPr>
        <w:t>长期性能与耐久性能</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_Toc474755954 \h </w:instrText>
      </w:r>
      <w:r>
        <w:rPr>
          <w:rStyle w:val="25"/>
          <w:color w:val="auto"/>
          <w:szCs w:val="21"/>
          <w:u w:val="none"/>
        </w:rPr>
        <w:fldChar w:fldCharType="separate"/>
      </w:r>
      <w:r>
        <w:rPr>
          <w:rStyle w:val="25"/>
          <w:color w:val="auto"/>
          <w:szCs w:val="21"/>
          <w:u w:val="none"/>
        </w:rPr>
        <w:t>29</w:t>
      </w:r>
      <w:r>
        <w:rPr>
          <w:rStyle w:val="25"/>
          <w:color w:val="auto"/>
          <w:szCs w:val="21"/>
          <w:u w:val="none"/>
        </w:rPr>
        <w:fldChar w:fldCharType="end"/>
      </w:r>
      <w:r>
        <w:rPr>
          <w:rStyle w:val="25"/>
          <w:color w:val="auto"/>
          <w:szCs w:val="21"/>
          <w:u w:val="none"/>
        </w:rPr>
        <w:fldChar w:fldCharType="end"/>
      </w:r>
    </w:p>
    <w:p>
      <w:pPr>
        <w:pStyle w:val="18"/>
        <w:tabs>
          <w:tab w:val="right" w:leader="dot" w:pos="8302"/>
        </w:tabs>
        <w:spacing w:before="120" w:after="120"/>
        <w:rPr>
          <w:rStyle w:val="25"/>
          <w:color w:val="auto"/>
          <w:sz w:val="24"/>
          <w:szCs w:val="24"/>
          <w:u w:val="none"/>
        </w:rPr>
      </w:pPr>
      <w:r>
        <w:fldChar w:fldCharType="begin"/>
      </w:r>
      <w:r>
        <w:instrText xml:space="preserve"> HYPERLINK \l "_Toc474755955" </w:instrText>
      </w:r>
      <w:r>
        <w:fldChar w:fldCharType="separate"/>
      </w:r>
      <w:r>
        <w:rPr>
          <w:rStyle w:val="25"/>
          <w:color w:val="auto"/>
          <w:sz w:val="24"/>
          <w:szCs w:val="24"/>
          <w:u w:val="none"/>
        </w:rPr>
        <w:t xml:space="preserve">5  </w:t>
      </w:r>
      <w:r>
        <w:rPr>
          <w:rStyle w:val="25"/>
          <w:rFonts w:hint="eastAsia"/>
          <w:color w:val="auto"/>
          <w:sz w:val="24"/>
          <w:szCs w:val="24"/>
          <w:u w:val="none"/>
        </w:rPr>
        <w:t>配合比设计</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_Toc474755955 \h </w:instrText>
      </w:r>
      <w:r>
        <w:rPr>
          <w:rStyle w:val="25"/>
          <w:color w:val="auto"/>
          <w:sz w:val="24"/>
          <w:szCs w:val="24"/>
          <w:u w:val="none"/>
        </w:rPr>
        <w:fldChar w:fldCharType="separate"/>
      </w:r>
      <w:r>
        <w:rPr>
          <w:rStyle w:val="25"/>
          <w:color w:val="auto"/>
          <w:sz w:val="24"/>
          <w:szCs w:val="24"/>
          <w:u w:val="none"/>
        </w:rPr>
        <w:t>30</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"_Toc474755956" </w:instrText>
      </w:r>
      <w:r>
        <w:fldChar w:fldCharType="separate"/>
      </w:r>
      <w:r>
        <w:rPr>
          <w:rStyle w:val="25"/>
          <w:color w:val="auto"/>
          <w:szCs w:val="21"/>
          <w:u w:val="none"/>
        </w:rPr>
        <w:t xml:space="preserve">5.1  </w:t>
      </w:r>
      <w:r>
        <w:rPr>
          <w:rStyle w:val="25"/>
          <w:rFonts w:hint="eastAsia"/>
          <w:color w:val="auto"/>
          <w:szCs w:val="21"/>
          <w:u w:val="none"/>
        </w:rPr>
        <w:t>一般规定</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_Toc474755956 \h </w:instrText>
      </w:r>
      <w:r>
        <w:rPr>
          <w:rStyle w:val="25"/>
          <w:color w:val="auto"/>
          <w:szCs w:val="21"/>
          <w:u w:val="none"/>
        </w:rPr>
        <w:fldChar w:fldCharType="separate"/>
      </w:r>
      <w:r>
        <w:rPr>
          <w:rStyle w:val="25"/>
          <w:color w:val="auto"/>
          <w:szCs w:val="21"/>
          <w:u w:val="none"/>
        </w:rPr>
        <w:t>30</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"_Toc474755957" </w:instrText>
      </w:r>
      <w:r>
        <w:fldChar w:fldCharType="separate"/>
      </w:r>
      <w:r>
        <w:rPr>
          <w:rStyle w:val="25"/>
          <w:color w:val="auto"/>
          <w:szCs w:val="21"/>
          <w:u w:val="none"/>
        </w:rPr>
        <w:t xml:space="preserve">5.2  </w:t>
      </w:r>
      <w:r>
        <w:rPr>
          <w:rStyle w:val="25"/>
          <w:rFonts w:hint="eastAsia"/>
          <w:color w:val="auto"/>
          <w:szCs w:val="21"/>
          <w:u w:val="none"/>
        </w:rPr>
        <w:t>配合比计算和确定</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_Toc474755957 \h </w:instrText>
      </w:r>
      <w:r>
        <w:rPr>
          <w:rStyle w:val="25"/>
          <w:color w:val="auto"/>
          <w:szCs w:val="21"/>
          <w:u w:val="none"/>
        </w:rPr>
        <w:fldChar w:fldCharType="separate"/>
      </w:r>
      <w:r>
        <w:rPr>
          <w:rStyle w:val="25"/>
          <w:color w:val="auto"/>
          <w:szCs w:val="21"/>
          <w:u w:val="none"/>
        </w:rPr>
        <w:t>31</w:t>
      </w:r>
      <w:r>
        <w:rPr>
          <w:rStyle w:val="25"/>
          <w:color w:val="auto"/>
          <w:szCs w:val="21"/>
          <w:u w:val="none"/>
        </w:rPr>
        <w:fldChar w:fldCharType="end"/>
      </w:r>
      <w:r>
        <w:rPr>
          <w:rStyle w:val="25"/>
          <w:color w:val="auto"/>
          <w:szCs w:val="21"/>
          <w:u w:val="none"/>
        </w:rPr>
        <w:fldChar w:fldCharType="end"/>
      </w:r>
    </w:p>
    <w:p>
      <w:pPr>
        <w:pStyle w:val="18"/>
        <w:tabs>
          <w:tab w:val="right" w:leader="dot" w:pos="8302"/>
        </w:tabs>
        <w:spacing w:before="120" w:after="120"/>
        <w:rPr>
          <w:rStyle w:val="25"/>
          <w:color w:val="auto"/>
          <w:sz w:val="24"/>
          <w:szCs w:val="24"/>
          <w:u w:val="none"/>
        </w:rPr>
      </w:pPr>
      <w:r>
        <w:fldChar w:fldCharType="begin"/>
      </w:r>
      <w:r>
        <w:instrText xml:space="preserve"> HYPERLINK \l "_Toc474755958" </w:instrText>
      </w:r>
      <w:r>
        <w:fldChar w:fldCharType="separate"/>
      </w:r>
      <w:r>
        <w:rPr>
          <w:rStyle w:val="25"/>
          <w:color w:val="auto"/>
          <w:sz w:val="24"/>
          <w:szCs w:val="24"/>
          <w:u w:val="none"/>
        </w:rPr>
        <w:t xml:space="preserve">6  </w:t>
      </w:r>
      <w:r>
        <w:rPr>
          <w:rStyle w:val="25"/>
          <w:rFonts w:hint="eastAsia"/>
          <w:color w:val="auto"/>
          <w:sz w:val="24"/>
          <w:szCs w:val="24"/>
          <w:u w:val="none"/>
        </w:rPr>
        <w:t>生产与施工</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_Toc474755958 \h </w:instrText>
      </w:r>
      <w:r>
        <w:rPr>
          <w:rStyle w:val="25"/>
          <w:color w:val="auto"/>
          <w:sz w:val="24"/>
          <w:szCs w:val="24"/>
          <w:u w:val="none"/>
        </w:rPr>
        <w:fldChar w:fldCharType="separate"/>
      </w:r>
      <w:r>
        <w:rPr>
          <w:rStyle w:val="25"/>
          <w:color w:val="auto"/>
          <w:sz w:val="24"/>
          <w:szCs w:val="24"/>
          <w:u w:val="none"/>
        </w:rPr>
        <w:t>32</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"_Toc474755959" </w:instrText>
      </w:r>
      <w:r>
        <w:fldChar w:fldCharType="separate"/>
      </w:r>
      <w:r>
        <w:rPr>
          <w:rStyle w:val="25"/>
          <w:color w:val="auto"/>
          <w:szCs w:val="21"/>
          <w:u w:val="none"/>
        </w:rPr>
        <w:t xml:space="preserve">6.1  </w:t>
      </w:r>
      <w:r>
        <w:rPr>
          <w:rStyle w:val="25"/>
          <w:rFonts w:hint="eastAsia"/>
          <w:color w:val="auto"/>
          <w:szCs w:val="21"/>
          <w:u w:val="none"/>
        </w:rPr>
        <w:t>一般规定</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_Toc474755959 \h </w:instrText>
      </w:r>
      <w:r>
        <w:rPr>
          <w:rStyle w:val="25"/>
          <w:color w:val="auto"/>
          <w:szCs w:val="21"/>
          <w:u w:val="none"/>
        </w:rPr>
        <w:fldChar w:fldCharType="separate"/>
      </w:r>
      <w:r>
        <w:rPr>
          <w:rStyle w:val="25"/>
          <w:color w:val="auto"/>
          <w:szCs w:val="21"/>
          <w:u w:val="none"/>
        </w:rPr>
        <w:t>32</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"_Toc474755960" </w:instrText>
      </w:r>
      <w:r>
        <w:fldChar w:fldCharType="separate"/>
      </w:r>
      <w:r>
        <w:rPr>
          <w:rStyle w:val="25"/>
          <w:color w:val="auto"/>
          <w:szCs w:val="21"/>
          <w:u w:val="none"/>
        </w:rPr>
        <w:t xml:space="preserve">6.2  </w:t>
      </w:r>
      <w:r>
        <w:rPr>
          <w:rStyle w:val="25"/>
          <w:rFonts w:hint="eastAsia"/>
          <w:color w:val="auto"/>
          <w:szCs w:val="21"/>
          <w:u w:val="none"/>
        </w:rPr>
        <w:t>原材料贮存与计量</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_Toc474755960 \h </w:instrText>
      </w:r>
      <w:r>
        <w:rPr>
          <w:rStyle w:val="25"/>
          <w:color w:val="auto"/>
          <w:szCs w:val="21"/>
          <w:u w:val="none"/>
        </w:rPr>
        <w:fldChar w:fldCharType="separate"/>
      </w:r>
      <w:r>
        <w:rPr>
          <w:rStyle w:val="25"/>
          <w:color w:val="auto"/>
          <w:szCs w:val="21"/>
          <w:u w:val="none"/>
        </w:rPr>
        <w:t>32</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"_Toc474755961" </w:instrText>
      </w:r>
      <w:r>
        <w:fldChar w:fldCharType="separate"/>
      </w:r>
      <w:r>
        <w:rPr>
          <w:rStyle w:val="25"/>
          <w:color w:val="auto"/>
          <w:szCs w:val="21"/>
          <w:u w:val="none"/>
        </w:rPr>
        <w:t xml:space="preserve">6.3  </w:t>
      </w:r>
      <w:r>
        <w:rPr>
          <w:rStyle w:val="25"/>
          <w:rFonts w:hint="eastAsia"/>
          <w:color w:val="auto"/>
          <w:szCs w:val="21"/>
          <w:u w:val="none"/>
        </w:rPr>
        <w:t>混凝土的制备、运输、浇筑和养护</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_Toc474755961 \h </w:instrText>
      </w:r>
      <w:r>
        <w:rPr>
          <w:rStyle w:val="25"/>
          <w:color w:val="auto"/>
          <w:szCs w:val="21"/>
          <w:u w:val="none"/>
        </w:rPr>
        <w:fldChar w:fldCharType="separate"/>
      </w:r>
      <w:r>
        <w:rPr>
          <w:rStyle w:val="25"/>
          <w:color w:val="auto"/>
          <w:szCs w:val="21"/>
          <w:u w:val="none"/>
        </w:rPr>
        <w:t>32</w:t>
      </w:r>
      <w:r>
        <w:rPr>
          <w:rStyle w:val="25"/>
          <w:color w:val="auto"/>
          <w:szCs w:val="21"/>
          <w:u w:val="none"/>
        </w:rPr>
        <w:fldChar w:fldCharType="end"/>
      </w:r>
      <w:r>
        <w:rPr>
          <w:rStyle w:val="25"/>
          <w:color w:val="auto"/>
          <w:szCs w:val="21"/>
          <w:u w:val="none"/>
        </w:rPr>
        <w:fldChar w:fldCharType="end"/>
      </w:r>
    </w:p>
    <w:p>
      <w:pPr>
        <w:pStyle w:val="18"/>
        <w:tabs>
          <w:tab w:val="right" w:leader="dot" w:pos="8302"/>
        </w:tabs>
        <w:spacing w:before="120" w:after="120"/>
        <w:rPr>
          <w:rStyle w:val="25"/>
          <w:color w:val="auto"/>
          <w:sz w:val="24"/>
          <w:szCs w:val="24"/>
          <w:u w:val="none"/>
        </w:rPr>
      </w:pPr>
      <w:r>
        <w:fldChar w:fldCharType="begin"/>
      </w:r>
      <w:r>
        <w:instrText xml:space="preserve"> HYPERLINK \l "_Toc474755962" </w:instrText>
      </w:r>
      <w:r>
        <w:fldChar w:fldCharType="separate"/>
      </w:r>
      <w:r>
        <w:rPr>
          <w:rStyle w:val="25"/>
          <w:color w:val="auto"/>
          <w:sz w:val="24"/>
          <w:szCs w:val="24"/>
          <w:u w:val="none"/>
        </w:rPr>
        <w:t xml:space="preserve">7  </w:t>
      </w:r>
      <w:r>
        <w:rPr>
          <w:rStyle w:val="25"/>
          <w:rFonts w:hint="eastAsia"/>
          <w:color w:val="auto"/>
          <w:sz w:val="24"/>
          <w:szCs w:val="24"/>
          <w:u w:val="none"/>
        </w:rPr>
        <w:t>质量检验与验收</w:t>
      </w:r>
      <w:r>
        <w:rPr>
          <w:rStyle w:val="25"/>
          <w:color w:val="auto"/>
          <w:sz w:val="24"/>
          <w:szCs w:val="24"/>
          <w:u w:val="none"/>
        </w:rPr>
        <w:tab/>
      </w:r>
      <w:r>
        <w:rPr>
          <w:rStyle w:val="25"/>
          <w:color w:val="auto"/>
          <w:sz w:val="24"/>
          <w:szCs w:val="24"/>
          <w:u w:val="none"/>
        </w:rPr>
        <w:fldChar w:fldCharType="begin"/>
      </w:r>
      <w:r>
        <w:rPr>
          <w:rStyle w:val="25"/>
          <w:color w:val="auto"/>
          <w:sz w:val="24"/>
          <w:szCs w:val="24"/>
          <w:u w:val="none"/>
        </w:rPr>
        <w:instrText xml:space="preserve"> PAGEREF _Toc474755962 \h </w:instrText>
      </w:r>
      <w:r>
        <w:rPr>
          <w:rStyle w:val="25"/>
          <w:color w:val="auto"/>
          <w:sz w:val="24"/>
          <w:szCs w:val="24"/>
          <w:u w:val="none"/>
        </w:rPr>
        <w:fldChar w:fldCharType="separate"/>
      </w:r>
      <w:r>
        <w:rPr>
          <w:rStyle w:val="25"/>
          <w:color w:val="auto"/>
          <w:sz w:val="24"/>
          <w:szCs w:val="24"/>
          <w:u w:val="none"/>
        </w:rPr>
        <w:t>34</w:t>
      </w:r>
      <w:r>
        <w:rPr>
          <w:rStyle w:val="25"/>
          <w:color w:val="auto"/>
          <w:sz w:val="24"/>
          <w:szCs w:val="24"/>
          <w:u w:val="none"/>
        </w:rPr>
        <w:fldChar w:fldCharType="end"/>
      </w:r>
      <w:r>
        <w:rPr>
          <w:rStyle w:val="25"/>
          <w:color w:val="auto"/>
          <w:sz w:val="24"/>
          <w:szCs w:val="24"/>
          <w:u w:val="none"/>
        </w:rPr>
        <w:fldChar w:fldCharType="end"/>
      </w:r>
    </w:p>
    <w:p>
      <w:pPr>
        <w:pStyle w:val="19"/>
        <w:spacing w:before="120" w:after="120"/>
        <w:rPr>
          <w:rStyle w:val="25"/>
          <w:color w:val="auto"/>
          <w:szCs w:val="21"/>
          <w:u w:val="none"/>
        </w:rPr>
      </w:pPr>
      <w:r>
        <w:fldChar w:fldCharType="begin"/>
      </w:r>
      <w:r>
        <w:instrText xml:space="preserve"> HYPERLINK \l "_Toc474755963" </w:instrText>
      </w:r>
      <w:r>
        <w:fldChar w:fldCharType="separate"/>
      </w:r>
      <w:r>
        <w:rPr>
          <w:rStyle w:val="25"/>
          <w:color w:val="auto"/>
          <w:szCs w:val="21"/>
          <w:u w:val="none"/>
        </w:rPr>
        <w:t xml:space="preserve">7.1  </w:t>
      </w:r>
      <w:r>
        <w:rPr>
          <w:rStyle w:val="25"/>
          <w:rFonts w:hint="eastAsia"/>
          <w:color w:val="auto"/>
          <w:szCs w:val="21"/>
          <w:u w:val="none"/>
        </w:rPr>
        <w:t>混凝土原材料质量检验</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_Toc474755963 \h </w:instrText>
      </w:r>
      <w:r>
        <w:rPr>
          <w:rStyle w:val="25"/>
          <w:color w:val="auto"/>
          <w:szCs w:val="21"/>
          <w:u w:val="none"/>
        </w:rPr>
        <w:fldChar w:fldCharType="separate"/>
      </w:r>
      <w:r>
        <w:rPr>
          <w:rStyle w:val="25"/>
          <w:color w:val="auto"/>
          <w:szCs w:val="21"/>
          <w:u w:val="none"/>
        </w:rPr>
        <w:t>34</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"_Toc474755964" </w:instrText>
      </w:r>
      <w:r>
        <w:fldChar w:fldCharType="separate"/>
      </w:r>
      <w:r>
        <w:rPr>
          <w:rStyle w:val="25"/>
          <w:color w:val="auto"/>
          <w:szCs w:val="21"/>
          <w:u w:val="none"/>
        </w:rPr>
        <w:t xml:space="preserve">7.2  </w:t>
      </w:r>
      <w:r>
        <w:rPr>
          <w:rStyle w:val="25"/>
          <w:rFonts w:hint="eastAsia"/>
          <w:color w:val="auto"/>
          <w:szCs w:val="21"/>
          <w:u w:val="none"/>
        </w:rPr>
        <w:t>混凝土拌合物性能检验</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_Toc474755964 \h </w:instrText>
      </w:r>
      <w:r>
        <w:rPr>
          <w:rStyle w:val="25"/>
          <w:color w:val="auto"/>
          <w:szCs w:val="21"/>
          <w:u w:val="none"/>
        </w:rPr>
        <w:fldChar w:fldCharType="separate"/>
      </w:r>
      <w:r>
        <w:rPr>
          <w:rStyle w:val="25"/>
          <w:color w:val="auto"/>
          <w:szCs w:val="21"/>
          <w:u w:val="none"/>
        </w:rPr>
        <w:t>34</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"_Toc474755965" </w:instrText>
      </w:r>
      <w:r>
        <w:fldChar w:fldCharType="separate"/>
      </w:r>
      <w:r>
        <w:rPr>
          <w:rStyle w:val="25"/>
          <w:color w:val="auto"/>
          <w:szCs w:val="21"/>
          <w:u w:val="none"/>
        </w:rPr>
        <w:t xml:space="preserve">7.3  </w:t>
      </w:r>
      <w:r>
        <w:rPr>
          <w:rStyle w:val="25"/>
          <w:rFonts w:hint="eastAsia"/>
          <w:color w:val="auto"/>
          <w:szCs w:val="21"/>
          <w:u w:val="none"/>
        </w:rPr>
        <w:t>硬化混凝土性能检验</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_Toc474755965 \h </w:instrText>
      </w:r>
      <w:r>
        <w:rPr>
          <w:rStyle w:val="25"/>
          <w:color w:val="auto"/>
          <w:szCs w:val="21"/>
          <w:u w:val="none"/>
        </w:rPr>
        <w:fldChar w:fldCharType="separate"/>
      </w:r>
      <w:r>
        <w:rPr>
          <w:rStyle w:val="25"/>
          <w:color w:val="auto"/>
          <w:szCs w:val="21"/>
          <w:u w:val="none"/>
        </w:rPr>
        <w:t>34</w:t>
      </w:r>
      <w:r>
        <w:rPr>
          <w:rStyle w:val="25"/>
          <w:color w:val="auto"/>
          <w:szCs w:val="21"/>
          <w:u w:val="none"/>
        </w:rPr>
        <w:fldChar w:fldCharType="end"/>
      </w:r>
      <w:r>
        <w:rPr>
          <w:rStyle w:val="25"/>
          <w:color w:val="auto"/>
          <w:szCs w:val="21"/>
          <w:u w:val="none"/>
        </w:rPr>
        <w:fldChar w:fldCharType="end"/>
      </w:r>
    </w:p>
    <w:p>
      <w:pPr>
        <w:pStyle w:val="19"/>
        <w:spacing w:before="120" w:after="120"/>
        <w:rPr>
          <w:rStyle w:val="25"/>
          <w:color w:val="auto"/>
          <w:szCs w:val="21"/>
          <w:u w:val="none"/>
        </w:rPr>
      </w:pPr>
      <w:r>
        <w:fldChar w:fldCharType="begin"/>
      </w:r>
      <w:r>
        <w:instrText xml:space="preserve"> HYPERLINK \l "_Toc474755966" </w:instrText>
      </w:r>
      <w:r>
        <w:fldChar w:fldCharType="separate"/>
      </w:r>
      <w:r>
        <w:rPr>
          <w:rStyle w:val="25"/>
          <w:color w:val="auto"/>
          <w:szCs w:val="21"/>
          <w:u w:val="none"/>
        </w:rPr>
        <w:t xml:space="preserve">7.4  </w:t>
      </w:r>
      <w:r>
        <w:rPr>
          <w:rStyle w:val="25"/>
          <w:rFonts w:hint="eastAsia"/>
          <w:color w:val="auto"/>
          <w:szCs w:val="21"/>
          <w:u w:val="none"/>
        </w:rPr>
        <w:t>混凝土工程验收</w:t>
      </w:r>
      <w:r>
        <w:rPr>
          <w:rStyle w:val="25"/>
          <w:color w:val="auto"/>
          <w:szCs w:val="21"/>
          <w:u w:val="none"/>
        </w:rPr>
        <w:tab/>
      </w:r>
      <w:r>
        <w:rPr>
          <w:rStyle w:val="25"/>
          <w:color w:val="auto"/>
          <w:szCs w:val="21"/>
          <w:u w:val="none"/>
        </w:rPr>
        <w:fldChar w:fldCharType="begin"/>
      </w:r>
      <w:r>
        <w:rPr>
          <w:rStyle w:val="25"/>
          <w:color w:val="auto"/>
          <w:szCs w:val="21"/>
          <w:u w:val="none"/>
        </w:rPr>
        <w:instrText xml:space="preserve"> PAGEREF _Toc474755966 \h </w:instrText>
      </w:r>
      <w:r>
        <w:rPr>
          <w:rStyle w:val="25"/>
          <w:color w:val="auto"/>
          <w:szCs w:val="21"/>
          <w:u w:val="none"/>
        </w:rPr>
        <w:fldChar w:fldCharType="separate"/>
      </w:r>
      <w:r>
        <w:rPr>
          <w:rStyle w:val="25"/>
          <w:color w:val="auto"/>
          <w:szCs w:val="21"/>
          <w:u w:val="none"/>
        </w:rPr>
        <w:t>35</w:t>
      </w:r>
      <w:r>
        <w:rPr>
          <w:rStyle w:val="25"/>
          <w:color w:val="auto"/>
          <w:szCs w:val="21"/>
          <w:u w:val="none"/>
        </w:rPr>
        <w:fldChar w:fldCharType="end"/>
      </w:r>
      <w:r>
        <w:rPr>
          <w:rStyle w:val="25"/>
          <w:color w:val="auto"/>
          <w:szCs w:val="21"/>
          <w:u w:val="none"/>
        </w:rPr>
        <w:fldChar w:fldCharType="end"/>
      </w:r>
    </w:p>
    <w:p>
      <w:pPr>
        <w:pStyle w:val="18"/>
        <w:tabs>
          <w:tab w:val="right" w:leader="dot" w:pos="8302"/>
        </w:tabs>
        <w:spacing w:before="120" w:after="120"/>
        <w:rPr>
          <w:color w:val="0000FF"/>
          <w:u w:val="single"/>
        </w:rPr>
      </w:pPr>
      <w:r>
        <w:fldChar w:fldCharType="end"/>
      </w:r>
    </w:p>
    <w:p>
      <w:pPr>
        <w:snapToGrid w:val="0"/>
        <w:spacing w:line="360" w:lineRule="auto"/>
        <w:sectPr>
          <w:pgSz w:w="11906" w:h="16838"/>
          <w:pgMar w:top="1440" w:right="1797" w:bottom="1440" w:left="1797" w:header="851" w:footer="1814" w:gutter="0"/>
          <w:cols w:space="720" w:num="1"/>
          <w:docGrid w:type="linesAndChars" w:linePitch="312" w:charSpace="0"/>
        </w:sectPr>
      </w:pPr>
    </w:p>
    <w:p>
      <w:pPr>
        <w:keepNext/>
        <w:keepLines/>
        <w:spacing w:before="120" w:after="120" w:line="360" w:lineRule="auto"/>
        <w:jc w:val="center"/>
        <w:outlineLvl w:val="0"/>
        <w:rPr>
          <w:rFonts w:eastAsia="黑体"/>
          <w:bCs/>
          <w:kern w:val="44"/>
          <w:sz w:val="28"/>
          <w:szCs w:val="28"/>
        </w:rPr>
      </w:pPr>
      <w:bookmarkStart w:id="236" w:name="_Toc303868335"/>
      <w:bookmarkStart w:id="237" w:name="_Toc474755945"/>
      <w:bookmarkStart w:id="238" w:name="_Toc444522310"/>
      <w:bookmarkStart w:id="239" w:name="_Toc339201304"/>
      <w:bookmarkStart w:id="240" w:name="_Toc303867742"/>
      <w:bookmarkStart w:id="241" w:name="_Toc425093977"/>
      <w:bookmarkStart w:id="242" w:name="_Toc340480188"/>
      <w:bookmarkStart w:id="243" w:name="_Toc360692216"/>
      <w:bookmarkStart w:id="244" w:name="_Toc345320613"/>
      <w:bookmarkStart w:id="245" w:name="_Toc474756014"/>
      <w:r>
        <w:rPr>
          <w:rFonts w:eastAsia="黑体"/>
          <w:bCs/>
          <w:kern w:val="44"/>
          <w:sz w:val="28"/>
          <w:szCs w:val="28"/>
        </w:rPr>
        <w:t>l  总则</w:t>
      </w:r>
      <w:bookmarkEnd w:id="236"/>
      <w:bookmarkEnd w:id="237"/>
      <w:bookmarkEnd w:id="238"/>
      <w:bookmarkEnd w:id="239"/>
      <w:bookmarkEnd w:id="240"/>
      <w:bookmarkEnd w:id="241"/>
      <w:bookmarkEnd w:id="242"/>
      <w:bookmarkEnd w:id="243"/>
      <w:bookmarkEnd w:id="244"/>
      <w:bookmarkEnd w:id="245"/>
    </w:p>
    <w:p>
      <w:pPr>
        <w:spacing w:before="156" w:beforeLines="50" w:line="400" w:lineRule="exact"/>
        <w:rPr>
          <w:color w:val="000000" w:themeColor="text1"/>
          <w:sz w:val="24"/>
          <w:szCs w:val="21"/>
          <w14:textFill>
            <w14:solidFill>
              <w14:schemeClr w14:val="tx1"/>
            </w14:solidFill>
          </w14:textFill>
        </w:rPr>
      </w:pPr>
      <w:r>
        <w:rPr>
          <w:b/>
          <w:sz w:val="24"/>
          <w:szCs w:val="24"/>
        </w:rPr>
        <w:t>1.0.1</w:t>
      </w:r>
      <w:r>
        <w:rPr>
          <w:sz w:val="24"/>
          <w:szCs w:val="24"/>
        </w:rPr>
        <w:t xml:space="preserve">  </w:t>
      </w:r>
      <w:r>
        <w:rPr>
          <w:color w:val="000000" w:themeColor="text1"/>
          <w:sz w:val="24"/>
          <w:szCs w:val="21"/>
          <w14:textFill>
            <w14:solidFill>
              <w14:schemeClr w14:val="tx1"/>
            </w14:solidFill>
          </w14:textFill>
        </w:rPr>
        <w:t>近年来，我国大力推</w:t>
      </w:r>
      <w:r>
        <w:rPr>
          <w:rFonts w:hint="eastAsia"/>
          <w:color w:val="000000" w:themeColor="text1"/>
          <w:sz w:val="24"/>
          <w:szCs w:val="21"/>
          <w14:textFill>
            <w14:solidFill>
              <w14:schemeClr w14:val="tx1"/>
            </w14:solidFill>
          </w14:textFill>
        </w:rPr>
        <w:t>广</w:t>
      </w:r>
      <w:r>
        <w:rPr>
          <w:color w:val="000000" w:themeColor="text1"/>
          <w:sz w:val="24"/>
          <w:szCs w:val="21"/>
          <w14:textFill>
            <w14:solidFill>
              <w14:schemeClr w14:val="tx1"/>
            </w14:solidFill>
          </w14:textFill>
        </w:rPr>
        <w:t>应用高性能混凝土。优质的矿物掺合料在混凝土中的使用不仅可以取代水泥、节约能源</w:t>
      </w:r>
      <w:r>
        <w:rPr>
          <w:rFonts w:hint="eastAsia"/>
          <w:color w:val="000000" w:themeColor="text1"/>
          <w:sz w:val="24"/>
          <w:szCs w:val="21"/>
          <w14:textFill>
            <w14:solidFill>
              <w14:schemeClr w14:val="tx1"/>
            </w14:solidFill>
          </w14:textFill>
        </w:rPr>
        <w:t>、</w:t>
      </w:r>
      <w:r>
        <w:rPr>
          <w:color w:val="000000" w:themeColor="text1"/>
          <w:sz w:val="24"/>
          <w:szCs w:val="21"/>
          <w14:textFill>
            <w14:solidFill>
              <w14:schemeClr w14:val="tx1"/>
            </w14:solidFill>
          </w14:textFill>
        </w:rPr>
        <w:t>减少环境污染，还是配制高性能混凝土的必要材料之一，被称为配制高性能混凝土的功能性组分材料。矿物掺合料通过复合胶凝效应、诱导激活效应、表面微晶化效应、界面藕合效应、微集料效应，可以改善混凝土的工作性能、力学性能和耐久性能。随着我国基础建设的大规模展开，粉煤灰、粒化高炉矿渣粉等传统矿物掺合料在一些地区日益紧缺，如何充分利用地方有限资源，为高性能混凝土提供优质的掺合料是目前需要面临解决的问题。偏高岭土是以高岭土为原料，在(600~900)℃下经脱水形成的无水硅酸铝，其分子排列是不规则的，呈现热力学介稳状态，</w:t>
      </w:r>
      <w:r>
        <w:rPr>
          <w:color w:val="000000" w:themeColor="text1"/>
          <w:sz w:val="24"/>
          <w:szCs w:val="24"/>
          <w14:textFill>
            <w14:solidFill>
              <w14:schemeClr w14:val="tx1"/>
            </w14:solidFill>
          </w14:textFill>
        </w:rPr>
        <w:t>在混凝土中的作用机理与硅灰及其它火山灰相似</w:t>
      </w:r>
      <w:r>
        <w:rPr>
          <w:color w:val="000000" w:themeColor="text1"/>
          <w:sz w:val="24"/>
          <w:szCs w:val="21"/>
          <w14:textFill>
            <w14:solidFill>
              <w14:schemeClr w14:val="tx1"/>
            </w14:solidFill>
          </w14:textFill>
        </w:rPr>
        <w:t>，可以有效提高混凝土的力学性能、抗渗性和耐蚀性, 抑制碱集料反应，</w:t>
      </w:r>
      <w:r>
        <w:rPr>
          <w:color w:val="000000" w:themeColor="text1"/>
          <w:sz w:val="24"/>
          <w:szCs w:val="24"/>
          <w14:textFill>
            <w14:solidFill>
              <w14:schemeClr w14:val="tx1"/>
            </w14:solidFill>
          </w14:textFill>
        </w:rPr>
        <w:t>被称为</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超级火山灰</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偏高岭土还具有较好的补偿收缩性能，在硫酸盐和氢氧化钙的激发下，可生成具有膨胀效应的钙矾石，提高混凝土的体积稳定性。偏高岭土混凝土在工程建设中的推广应用可以提升建筑工程品质，有效延长建筑物使用寿命，提升混凝土综合性能，增强建筑结构可靠性，降低全寿命周期综合成本，推动节能减排，发展循环经济。</w:t>
      </w:r>
      <w:r>
        <w:rPr>
          <w:color w:val="000000" w:themeColor="text1"/>
          <w:sz w:val="24"/>
          <w:szCs w:val="21"/>
          <w14:textFill>
            <w14:solidFill>
              <w14:schemeClr w14:val="tx1"/>
            </w14:solidFill>
          </w14:textFill>
        </w:rPr>
        <w:t>近 30 多年以来，偏高岭土在国外建筑材料领域的应用研究取得了很大的进展，已成为一种广泛使用的混凝土矿物掺合料，法国还制订了《混凝土用凝硬性附加物—偏高岭土：定义、规范和一致性标准》NF P18-513-2012。近年来，我国在偏高岭土的作用机理以及偏高岭土作为掺合料配制混凝土方面也开展了大量实验室研究并取得了一些较好的研究成果，且我国偏高岭土产品的生产技术已成熟，国内已经可以批量生产。但在此之前，我国尚</w:t>
      </w:r>
      <w:r>
        <w:rPr>
          <w:rFonts w:hint="eastAsia"/>
          <w:color w:val="000000" w:themeColor="text1"/>
          <w:sz w:val="24"/>
          <w:szCs w:val="21"/>
          <w14:textFill>
            <w14:solidFill>
              <w14:schemeClr w14:val="tx1"/>
            </w14:solidFill>
          </w14:textFill>
        </w:rPr>
        <w:t>无相关</w:t>
      </w:r>
      <w:r>
        <w:rPr>
          <w:color w:val="000000" w:themeColor="text1"/>
          <w:sz w:val="24"/>
          <w:szCs w:val="21"/>
          <w14:textFill>
            <w14:solidFill>
              <w14:schemeClr w14:val="tx1"/>
            </w14:solidFill>
          </w14:textFill>
        </w:rPr>
        <w:t>标准对偏高岭土混凝土应用技术给予明确的规定。本规程根据我国在该领域的科研成果和工程实践经验，结合国内现有的标准规范，参考国外先进标准制定而成，旨在指导偏高岭土混凝土在建设工程中的科学合理应用，保证混凝土质量，促进</w:t>
      </w:r>
      <w:r>
        <w:rPr>
          <w:color w:val="000000" w:themeColor="text1"/>
          <w:sz w:val="24"/>
          <w:szCs w:val="24"/>
          <w14:textFill>
            <w14:solidFill>
              <w14:schemeClr w14:val="tx1"/>
            </w14:solidFill>
          </w14:textFill>
        </w:rPr>
        <w:t>许多杂质含量较高、白度低的低品位高岭土及高岭土尾矿在建筑领域的资源化利用，实现</w:t>
      </w:r>
      <w:r>
        <w:rPr>
          <w:color w:val="000000" w:themeColor="text1"/>
          <w:sz w:val="24"/>
          <w:szCs w:val="21"/>
          <w14:textFill>
            <w14:solidFill>
              <w14:schemeClr w14:val="tx1"/>
            </w14:solidFill>
          </w14:textFill>
        </w:rPr>
        <w:t>节能环保。</w:t>
      </w:r>
    </w:p>
    <w:p>
      <w:pPr>
        <w:spacing w:before="156" w:beforeLines="50" w:line="400" w:lineRule="exact"/>
        <w:rPr>
          <w:sz w:val="24"/>
          <w:szCs w:val="24"/>
        </w:rPr>
      </w:pPr>
      <w:r>
        <w:rPr>
          <w:b/>
          <w:sz w:val="24"/>
          <w:szCs w:val="24"/>
        </w:rPr>
        <w:t>1.0.2</w:t>
      </w:r>
      <w:r>
        <w:rPr>
          <w:sz w:val="24"/>
          <w:szCs w:val="24"/>
        </w:rPr>
        <w:t xml:space="preserve">  偏高岭土在我国很多领域都已开展了系统深入研究并得到应用，本规程主要适用于建设工程中将偏高岭土作为混凝土的一种矿物掺合料使用的情况。本规程</w:t>
      </w:r>
      <w:r>
        <w:rPr>
          <w:rFonts w:hint="eastAsia"/>
          <w:sz w:val="24"/>
          <w:szCs w:val="24"/>
        </w:rPr>
        <w:t>是</w:t>
      </w:r>
      <w:r>
        <w:rPr>
          <w:sz w:val="24"/>
          <w:szCs w:val="24"/>
        </w:rPr>
        <w:t>针对偏高岭土混凝土的技术要求、配合比设计、施工</w:t>
      </w:r>
      <w:r>
        <w:rPr>
          <w:rFonts w:hint="eastAsia"/>
          <w:sz w:val="24"/>
          <w:szCs w:val="24"/>
        </w:rPr>
        <w:t>、</w:t>
      </w:r>
      <w:r>
        <w:rPr>
          <w:sz w:val="24"/>
          <w:szCs w:val="24"/>
        </w:rPr>
        <w:t>质量检验与验收的专用标准，可以为设计、生产、施工、监理、质检和科研等单位的相关人员在确定或检验</w:t>
      </w:r>
      <w:r>
        <w:rPr>
          <w:rFonts w:hint="eastAsia"/>
          <w:sz w:val="24"/>
          <w:szCs w:val="24"/>
        </w:rPr>
        <w:t>偏高岭土</w:t>
      </w:r>
      <w:r>
        <w:rPr>
          <w:sz w:val="24"/>
          <w:szCs w:val="24"/>
        </w:rPr>
        <w:t>混凝土质量时，提供一个统一和规范的试验准则，使相关的试验及试验结果具有一致性和可比性，并有助于控制混凝土工程质量。</w:t>
      </w:r>
    </w:p>
    <w:p>
      <w:pPr>
        <w:spacing w:before="156" w:beforeLines="50" w:line="400" w:lineRule="exact"/>
        <w:rPr>
          <w:sz w:val="24"/>
        </w:rPr>
      </w:pPr>
      <w:r>
        <w:rPr>
          <w:b/>
          <w:sz w:val="24"/>
          <w:szCs w:val="24"/>
        </w:rPr>
        <w:t>1.0.3</w:t>
      </w:r>
      <w:r>
        <w:rPr>
          <w:sz w:val="24"/>
          <w:szCs w:val="24"/>
        </w:rPr>
        <w:t xml:space="preserve">  </w:t>
      </w:r>
      <w:r>
        <w:rPr>
          <w:color w:val="000000" w:themeColor="text1"/>
          <w:sz w:val="24"/>
          <w:szCs w:val="21"/>
          <w14:textFill>
            <w14:solidFill>
              <w14:schemeClr w14:val="tx1"/>
            </w14:solidFill>
          </w14:textFill>
        </w:rPr>
        <w:t>偏高岭土在混凝土中的应用涉及不同工程类别和国家标准或行业标准，且</w:t>
      </w:r>
      <w:r>
        <w:rPr>
          <w:color w:val="000000" w:themeColor="text1"/>
          <w:sz w:val="24"/>
          <w14:textFill>
            <w14:solidFill>
              <w14:schemeClr w14:val="tx1"/>
            </w14:solidFill>
          </w14:textFill>
        </w:rPr>
        <w:t>偏高岭土混凝土与普通混凝土相比，二者在制备工艺、施工工艺、工作性能与强度性能等诸方面有相同之处，又确无必要一一列入本规程。因此，</w:t>
      </w:r>
      <w:r>
        <w:rPr>
          <w:color w:val="000000" w:themeColor="text1"/>
          <w:sz w:val="24"/>
          <w:szCs w:val="21"/>
          <w14:textFill>
            <w14:solidFill>
              <w14:schemeClr w14:val="tx1"/>
            </w14:solidFill>
          </w14:textFill>
        </w:rPr>
        <w:t>在使用中除应执行本规程外，</w:t>
      </w:r>
      <w:r>
        <w:rPr>
          <w:color w:val="000000" w:themeColor="text1"/>
          <w:sz w:val="24"/>
          <w14:textFill>
            <w14:solidFill>
              <w14:schemeClr w14:val="tx1"/>
            </w14:solidFill>
          </w14:textFill>
        </w:rPr>
        <w:t>与本规程有关的、难以详尽的技术要求，尚应</w:t>
      </w:r>
      <w:r>
        <w:rPr>
          <w:color w:val="000000" w:themeColor="text1"/>
          <w:sz w:val="24"/>
          <w:szCs w:val="21"/>
          <w14:textFill>
            <w14:solidFill>
              <w14:schemeClr w14:val="tx1"/>
            </w14:solidFill>
          </w14:textFill>
        </w:rPr>
        <w:t>按所属工程类别符合有关的现行国家和行业标准规范的规定</w:t>
      </w:r>
      <w:r>
        <w:rPr>
          <w:color w:val="000000" w:themeColor="text1"/>
          <w:sz w:val="24"/>
          <w14:textFill>
            <w14:solidFill>
              <w14:schemeClr w14:val="tx1"/>
            </w14:solidFill>
          </w14:textFill>
        </w:rPr>
        <w:t>。本规程的有关内容，将随着偏高岭土混凝土技术的进步以及工程实践经验的不断积累，得到补充和完善。</w:t>
      </w:r>
    </w:p>
    <w:p>
      <w:pPr>
        <w:spacing w:line="360" w:lineRule="auto"/>
        <w:rPr>
          <w:sz w:val="24"/>
          <w:szCs w:val="24"/>
        </w:rPr>
      </w:pPr>
      <w:r>
        <w:rPr>
          <w:sz w:val="24"/>
          <w:szCs w:val="24"/>
        </w:rPr>
        <w:br w:type="page"/>
      </w:r>
    </w:p>
    <w:p>
      <w:pPr>
        <w:keepNext/>
        <w:keepLines/>
        <w:spacing w:before="120" w:after="120" w:line="360" w:lineRule="auto"/>
        <w:jc w:val="center"/>
        <w:outlineLvl w:val="0"/>
        <w:rPr>
          <w:rFonts w:eastAsia="黑体"/>
          <w:bCs/>
          <w:kern w:val="44"/>
          <w:sz w:val="28"/>
          <w:szCs w:val="28"/>
        </w:rPr>
      </w:pPr>
      <w:bookmarkStart w:id="246" w:name="_Toc175632210"/>
      <w:bookmarkStart w:id="247" w:name="_Toc474756015"/>
      <w:bookmarkStart w:id="248" w:name="_Toc444522311"/>
      <w:bookmarkStart w:id="249" w:name="_Toc360692217"/>
      <w:bookmarkStart w:id="250" w:name="_Toc474755946"/>
      <w:bookmarkStart w:id="251" w:name="_Toc425093978"/>
      <w:bookmarkStart w:id="252" w:name="_Toc303867743"/>
      <w:bookmarkStart w:id="253" w:name="_Toc345320614"/>
      <w:bookmarkStart w:id="254" w:name="_Toc303868336"/>
      <w:bookmarkStart w:id="255" w:name="_Toc340480189"/>
      <w:bookmarkStart w:id="256" w:name="_Toc339201305"/>
      <w:r>
        <w:rPr>
          <w:rFonts w:eastAsia="黑体"/>
          <w:bCs/>
          <w:kern w:val="44"/>
          <w:sz w:val="28"/>
          <w:szCs w:val="28"/>
        </w:rPr>
        <w:t>2  术语</w:t>
      </w:r>
      <w:bookmarkEnd w:id="246"/>
      <w:r>
        <w:rPr>
          <w:rFonts w:eastAsia="黑体"/>
          <w:bCs/>
          <w:kern w:val="44"/>
          <w:sz w:val="28"/>
          <w:szCs w:val="28"/>
        </w:rPr>
        <w:t>和符号</w:t>
      </w:r>
      <w:bookmarkEnd w:id="247"/>
      <w:bookmarkEnd w:id="248"/>
      <w:bookmarkEnd w:id="249"/>
      <w:bookmarkEnd w:id="250"/>
      <w:bookmarkEnd w:id="251"/>
      <w:bookmarkEnd w:id="252"/>
      <w:bookmarkEnd w:id="253"/>
      <w:bookmarkEnd w:id="254"/>
      <w:bookmarkEnd w:id="255"/>
      <w:bookmarkEnd w:id="256"/>
    </w:p>
    <w:p>
      <w:pPr>
        <w:keepNext/>
        <w:keepLines/>
        <w:spacing w:before="120" w:after="120" w:line="360" w:lineRule="auto"/>
        <w:jc w:val="center"/>
        <w:outlineLvl w:val="1"/>
        <w:rPr>
          <w:rFonts w:eastAsia="黑体"/>
          <w:bCs/>
          <w:sz w:val="24"/>
          <w:szCs w:val="24"/>
        </w:rPr>
      </w:pPr>
      <w:bookmarkStart w:id="257" w:name="_Toc360692218"/>
      <w:bookmarkStart w:id="258" w:name="_Toc303867744"/>
      <w:bookmarkStart w:id="259" w:name="_Toc340480190"/>
      <w:bookmarkStart w:id="260" w:name="_Toc444522312"/>
      <w:bookmarkStart w:id="261" w:name="_Toc303868337"/>
      <w:bookmarkStart w:id="262" w:name="_Toc474756016"/>
      <w:bookmarkStart w:id="263" w:name="_Toc474755947"/>
      <w:bookmarkStart w:id="264" w:name="_Toc425093979"/>
      <w:bookmarkStart w:id="265" w:name="_Toc345320615"/>
      <w:bookmarkStart w:id="266" w:name="_Toc339201306"/>
      <w:r>
        <w:rPr>
          <w:rFonts w:eastAsia="黑体"/>
          <w:bCs/>
          <w:sz w:val="24"/>
          <w:szCs w:val="24"/>
        </w:rPr>
        <w:t>2.1  术语</w:t>
      </w:r>
      <w:bookmarkEnd w:id="257"/>
      <w:bookmarkEnd w:id="258"/>
      <w:bookmarkEnd w:id="259"/>
      <w:bookmarkEnd w:id="260"/>
      <w:bookmarkEnd w:id="261"/>
      <w:bookmarkEnd w:id="262"/>
      <w:bookmarkEnd w:id="263"/>
      <w:bookmarkEnd w:id="264"/>
      <w:bookmarkEnd w:id="265"/>
      <w:bookmarkEnd w:id="266"/>
    </w:p>
    <w:p>
      <w:pPr>
        <w:spacing w:before="156" w:beforeLines="50" w:line="400" w:lineRule="exact"/>
        <w:rPr>
          <w:sz w:val="24"/>
          <w:szCs w:val="24"/>
        </w:rPr>
      </w:pPr>
      <w:r>
        <w:rPr>
          <w:b/>
          <w:sz w:val="24"/>
          <w:szCs w:val="24"/>
        </w:rPr>
        <w:t>2.1.1</w:t>
      </w:r>
      <w:r>
        <w:rPr>
          <w:sz w:val="24"/>
          <w:szCs w:val="24"/>
        </w:rPr>
        <w:t xml:space="preserve">  </w:t>
      </w:r>
      <w:r>
        <w:rPr>
          <w:kern w:val="0"/>
          <w:sz w:val="24"/>
        </w:rPr>
        <w:t>高岭土是以高岭石为主，多种粘土矿物组成的含水铝酸盐混合体，属层状硅酸盐结构，其结构式为Al</w:t>
      </w:r>
      <w:r>
        <w:rPr>
          <w:kern w:val="0"/>
          <w:sz w:val="24"/>
          <w:vertAlign w:val="subscript"/>
        </w:rPr>
        <w:t>4</w:t>
      </w:r>
      <w:r>
        <w:rPr>
          <w:kern w:val="0"/>
          <w:sz w:val="24"/>
        </w:rPr>
        <w:t xml:space="preserve"> [Si</w:t>
      </w:r>
      <w:r>
        <w:rPr>
          <w:kern w:val="0"/>
          <w:sz w:val="24"/>
          <w:vertAlign w:val="subscript"/>
        </w:rPr>
        <w:t>4</w:t>
      </w:r>
      <w:r>
        <w:rPr>
          <w:kern w:val="0"/>
          <w:sz w:val="24"/>
        </w:rPr>
        <w:t>O</w:t>
      </w:r>
      <w:r>
        <w:rPr>
          <w:kern w:val="0"/>
          <w:sz w:val="24"/>
          <w:vertAlign w:val="subscript"/>
        </w:rPr>
        <w:t>10</w:t>
      </w:r>
      <w:r>
        <w:rPr>
          <w:kern w:val="0"/>
          <w:sz w:val="24"/>
        </w:rPr>
        <w:t>](OH)</w:t>
      </w:r>
      <w:r>
        <w:rPr>
          <w:kern w:val="0"/>
          <w:sz w:val="24"/>
          <w:vertAlign w:val="subscript"/>
        </w:rPr>
        <w:t>8</w:t>
      </w:r>
      <w:r>
        <w:rPr>
          <w:kern w:val="0"/>
          <w:sz w:val="24"/>
        </w:rPr>
        <w:t>，简式为Al</w:t>
      </w:r>
      <w:r>
        <w:rPr>
          <w:kern w:val="0"/>
          <w:sz w:val="24"/>
          <w:vertAlign w:val="subscript"/>
        </w:rPr>
        <w:t>2</w:t>
      </w:r>
      <w:r>
        <w:rPr>
          <w:kern w:val="0"/>
          <w:sz w:val="24"/>
        </w:rPr>
        <w:t>O</w:t>
      </w:r>
      <w:r>
        <w:rPr>
          <w:kern w:val="0"/>
          <w:sz w:val="24"/>
          <w:vertAlign w:val="subscript"/>
        </w:rPr>
        <w:t>3</w:t>
      </w:r>
      <w:r>
        <w:rPr>
          <w:kern w:val="0"/>
          <w:sz w:val="24"/>
        </w:rPr>
        <w:t>•2SiO</w:t>
      </w:r>
      <w:r>
        <w:rPr>
          <w:kern w:val="0"/>
          <w:sz w:val="24"/>
          <w:vertAlign w:val="subscript"/>
        </w:rPr>
        <w:t>2</w:t>
      </w:r>
      <w:r>
        <w:rPr>
          <w:kern w:val="0"/>
          <w:sz w:val="24"/>
        </w:rPr>
        <w:t>•2H</w:t>
      </w:r>
      <w:r>
        <w:rPr>
          <w:kern w:val="0"/>
          <w:sz w:val="24"/>
          <w:vertAlign w:val="subscript"/>
        </w:rPr>
        <w:t>2</w:t>
      </w:r>
      <w:r>
        <w:rPr>
          <w:kern w:val="0"/>
          <w:sz w:val="24"/>
        </w:rPr>
        <w:t>O。高岭石的晶体结构特点是由Si-O四面体层和Al-(O，OH)八面体层联结而成，结构单元层间靠氢键联结成重叠的层状堆迭，其晶体结构决定了游离的Al</w:t>
      </w:r>
      <w:r>
        <w:rPr>
          <w:kern w:val="0"/>
          <w:sz w:val="24"/>
          <w:vertAlign w:val="subscript"/>
        </w:rPr>
        <w:t>2</w:t>
      </w:r>
      <w:r>
        <w:rPr>
          <w:kern w:val="0"/>
          <w:sz w:val="24"/>
        </w:rPr>
        <w:t>O</w:t>
      </w:r>
      <w:r>
        <w:rPr>
          <w:kern w:val="0"/>
          <w:sz w:val="24"/>
          <w:vertAlign w:val="subscript"/>
        </w:rPr>
        <w:t>3</w:t>
      </w:r>
      <w:r>
        <w:rPr>
          <w:kern w:val="0"/>
          <w:sz w:val="24"/>
        </w:rPr>
        <w:t>•2SiO</w:t>
      </w:r>
      <w:r>
        <w:rPr>
          <w:kern w:val="0"/>
          <w:sz w:val="24"/>
          <w:vertAlign w:val="subscript"/>
        </w:rPr>
        <w:t>2</w:t>
      </w:r>
      <w:r>
        <w:rPr>
          <w:kern w:val="0"/>
          <w:sz w:val="24"/>
        </w:rPr>
        <w:t>无法自由的和水泥水化产物Ca(OH)</w:t>
      </w:r>
      <w:r>
        <w:rPr>
          <w:kern w:val="0"/>
          <w:sz w:val="24"/>
          <w:vertAlign w:val="subscript"/>
        </w:rPr>
        <w:t>2</w:t>
      </w:r>
      <w:r>
        <w:rPr>
          <w:kern w:val="0"/>
          <w:sz w:val="24"/>
        </w:rPr>
        <w:t xml:space="preserve"> 反应，因此无火山灰活性。高岭土煅烧过程中在保持原来的层状结构下，原子间发生较大位错，呈现热力学介稳状态，形成了结晶度很差的偏高岭土。</w:t>
      </w:r>
      <w:r>
        <w:rPr>
          <w:sz w:val="24"/>
          <w:szCs w:val="24"/>
        </w:rPr>
        <w:t>煅烧温度是影响高岭土物相和理化性能的变化的关键因素</w:t>
      </w:r>
      <w:r>
        <w:rPr>
          <w:kern w:val="0"/>
          <w:sz w:val="24"/>
        </w:rPr>
        <w:t>，煅烧温度过低不利于结构水的完全脱去，温度过高将转变成不具有活性的莫来石晶相。大量试验研究表明，偏</w:t>
      </w:r>
      <w:r>
        <w:rPr>
          <w:sz w:val="24"/>
          <w:szCs w:val="24"/>
        </w:rPr>
        <w:t>高岭土的最佳煅烧温度范围为600～900℃。</w:t>
      </w:r>
    </w:p>
    <w:p>
      <w:pPr>
        <w:spacing w:before="156" w:beforeLines="50" w:line="400" w:lineRule="exact"/>
        <w:rPr>
          <w:sz w:val="24"/>
          <w:szCs w:val="24"/>
        </w:rPr>
      </w:pPr>
      <w:r>
        <w:rPr>
          <w:b/>
          <w:sz w:val="24"/>
          <w:szCs w:val="24"/>
        </w:rPr>
        <w:t>2.1.2</w:t>
      </w:r>
      <w:r>
        <w:rPr>
          <w:sz w:val="24"/>
          <w:szCs w:val="24"/>
        </w:rPr>
        <w:t xml:space="preserve">  胶凝材料包括自身具有胶凝性能的水泥以及具有一定火山灰活性的</w:t>
      </w:r>
      <w:r>
        <w:rPr>
          <w:rFonts w:hint="eastAsia"/>
          <w:sz w:val="24"/>
          <w:szCs w:val="24"/>
        </w:rPr>
        <w:t>粉煤灰、粒化高炉矿渣粉、偏高岭土等</w:t>
      </w:r>
      <w:r>
        <w:rPr>
          <w:sz w:val="24"/>
          <w:szCs w:val="24"/>
        </w:rPr>
        <w:t>矿物掺合料。</w:t>
      </w:r>
    </w:p>
    <w:p>
      <w:pPr>
        <w:spacing w:before="156" w:beforeLines="50" w:line="400" w:lineRule="exact"/>
        <w:rPr>
          <w:sz w:val="24"/>
          <w:szCs w:val="24"/>
        </w:rPr>
      </w:pPr>
      <w:r>
        <w:rPr>
          <w:b/>
          <w:sz w:val="24"/>
          <w:szCs w:val="24"/>
        </w:rPr>
        <w:t>2.1.3</w:t>
      </w:r>
      <w:r>
        <w:rPr>
          <w:sz w:val="24"/>
          <w:szCs w:val="24"/>
        </w:rPr>
        <w:t xml:space="preserve">  偏高岭土混凝土是指采用含有一定比例偏高岭土的胶凝材料配制的混凝土。一般情况下，偏高岭土占胶凝材料的质量比不</w:t>
      </w:r>
      <w:r>
        <w:rPr>
          <w:rFonts w:hint="eastAsia"/>
          <w:sz w:val="24"/>
          <w:szCs w:val="24"/>
        </w:rPr>
        <w:t>应</w:t>
      </w:r>
      <w:r>
        <w:rPr>
          <w:sz w:val="24"/>
          <w:szCs w:val="24"/>
        </w:rPr>
        <w:t>低于</w:t>
      </w:r>
      <w:r>
        <w:rPr>
          <w:rFonts w:hint="eastAsia"/>
          <w:sz w:val="24"/>
          <w:szCs w:val="24"/>
        </w:rPr>
        <w:t>5</w:t>
      </w:r>
      <w:r>
        <w:rPr>
          <w:sz w:val="24"/>
          <w:szCs w:val="24"/>
        </w:rPr>
        <w:t>%，也不宜高于15%。</w:t>
      </w:r>
    </w:p>
    <w:p>
      <w:pPr>
        <w:spacing w:before="156" w:beforeLines="50" w:line="400" w:lineRule="exact"/>
        <w:rPr>
          <w:sz w:val="24"/>
          <w:szCs w:val="24"/>
        </w:rPr>
      </w:pPr>
      <w:r>
        <w:rPr>
          <w:b/>
          <w:sz w:val="24"/>
          <w:szCs w:val="24"/>
        </w:rPr>
        <w:t>2.1.4</w:t>
      </w:r>
      <w:r>
        <w:rPr>
          <w:sz w:val="24"/>
          <w:szCs w:val="24"/>
        </w:rPr>
        <w:t xml:space="preserve">  </w:t>
      </w:r>
      <w:r>
        <w:rPr>
          <w:sz w:val="24"/>
          <w:szCs w:val="21"/>
        </w:rPr>
        <w:t>偏高岭土影响系数的含义类似于粉煤灰影响系数、矿渣粉影响系数，可参见《普通混凝土配合比设计规程》JGJ 55。</w:t>
      </w:r>
      <w:r>
        <w:rPr>
          <w:sz w:val="24"/>
          <w:szCs w:val="24"/>
        </w:rPr>
        <w:t>偏高岭土影响系数是在推算掺加偏高岭土的胶凝材料28d胶砂抗压强度时，用于折减水泥28d胶砂抗压强度的一个无量纲系数。</w:t>
      </w:r>
    </w:p>
    <w:p>
      <w:pPr>
        <w:keepNext/>
        <w:keepLines/>
        <w:spacing w:before="120" w:after="120" w:line="360" w:lineRule="auto"/>
        <w:jc w:val="center"/>
        <w:outlineLvl w:val="0"/>
        <w:rPr>
          <w:bCs/>
          <w:kern w:val="44"/>
          <w:sz w:val="24"/>
          <w:szCs w:val="24"/>
        </w:rPr>
        <w:sectPr>
          <w:pgSz w:w="11906" w:h="16838"/>
          <w:pgMar w:top="1440" w:right="1797" w:bottom="1440" w:left="1797" w:header="851" w:footer="1814" w:gutter="0"/>
          <w:cols w:space="720" w:num="1"/>
          <w:docGrid w:type="linesAndChars" w:linePitch="312" w:charSpace="0"/>
        </w:sectPr>
      </w:pPr>
      <w:bookmarkStart w:id="267" w:name="_Toc175632214"/>
    </w:p>
    <w:p>
      <w:pPr>
        <w:keepNext/>
        <w:keepLines/>
        <w:spacing w:before="120" w:after="120" w:line="360" w:lineRule="auto"/>
        <w:jc w:val="center"/>
        <w:outlineLvl w:val="0"/>
        <w:rPr>
          <w:rFonts w:eastAsia="黑体"/>
          <w:bCs/>
          <w:kern w:val="44"/>
          <w:sz w:val="28"/>
          <w:szCs w:val="28"/>
        </w:rPr>
      </w:pPr>
      <w:bookmarkStart w:id="268" w:name="_Toc474756017"/>
      <w:bookmarkStart w:id="269" w:name="_Toc474755948"/>
      <w:r>
        <w:rPr>
          <w:rFonts w:eastAsia="黑体"/>
          <w:bCs/>
          <w:kern w:val="44"/>
          <w:sz w:val="28"/>
          <w:szCs w:val="28"/>
        </w:rPr>
        <w:t>3  原材料技术要求</w:t>
      </w:r>
      <w:bookmarkEnd w:id="268"/>
      <w:bookmarkEnd w:id="269"/>
    </w:p>
    <w:p>
      <w:pPr>
        <w:keepNext/>
        <w:keepLines/>
        <w:spacing w:before="120" w:after="120" w:line="360" w:lineRule="auto"/>
        <w:jc w:val="center"/>
        <w:outlineLvl w:val="1"/>
        <w:rPr>
          <w:rFonts w:eastAsia="黑体"/>
          <w:bCs/>
          <w:sz w:val="24"/>
          <w:szCs w:val="24"/>
        </w:rPr>
      </w:pPr>
      <w:bookmarkStart w:id="270" w:name="_Toc360692222"/>
      <w:bookmarkStart w:id="271" w:name="_Toc340480194"/>
      <w:bookmarkStart w:id="272" w:name="_Toc345320619"/>
      <w:bookmarkStart w:id="273" w:name="_Toc425093982"/>
      <w:bookmarkStart w:id="274" w:name="_Toc444522315"/>
      <w:bookmarkStart w:id="275" w:name="_Toc339201310"/>
      <w:bookmarkStart w:id="276" w:name="_Toc474755949"/>
      <w:bookmarkStart w:id="277" w:name="_Toc474756018"/>
      <w:r>
        <w:rPr>
          <w:rFonts w:eastAsia="黑体"/>
          <w:bCs/>
          <w:sz w:val="24"/>
          <w:szCs w:val="24"/>
        </w:rPr>
        <w:t xml:space="preserve">3.1  </w:t>
      </w:r>
      <w:bookmarkEnd w:id="270"/>
      <w:bookmarkEnd w:id="271"/>
      <w:bookmarkEnd w:id="272"/>
      <w:bookmarkEnd w:id="273"/>
      <w:bookmarkEnd w:id="274"/>
      <w:bookmarkEnd w:id="275"/>
      <w:r>
        <w:rPr>
          <w:rFonts w:eastAsia="黑体"/>
          <w:bCs/>
          <w:sz w:val="24"/>
          <w:szCs w:val="24"/>
        </w:rPr>
        <w:t>偏高岭土</w:t>
      </w:r>
      <w:bookmarkEnd w:id="276"/>
      <w:bookmarkEnd w:id="277"/>
    </w:p>
    <w:p>
      <w:pPr>
        <w:widowControl/>
        <w:spacing w:line="400" w:lineRule="exact"/>
        <w:rPr>
          <w:sz w:val="24"/>
          <w:szCs w:val="24"/>
        </w:rPr>
      </w:pPr>
      <w:r>
        <w:rPr>
          <w:b/>
          <w:sz w:val="24"/>
          <w:szCs w:val="24"/>
        </w:rPr>
        <w:t xml:space="preserve">3.1.1  </w:t>
      </w:r>
      <w:r>
        <w:rPr>
          <w:sz w:val="24"/>
          <w:szCs w:val="24"/>
        </w:rPr>
        <w:t>本条对偏高岭土的技术指标要求及测试方法进行了规定。在这些技术指标中，</w:t>
      </w:r>
      <w:r>
        <w:rPr>
          <w:rFonts w:hint="eastAsia"/>
          <w:sz w:val="24"/>
          <w:szCs w:val="24"/>
        </w:rPr>
        <w:t>细度</w:t>
      </w:r>
      <w:r>
        <w:rPr>
          <w:sz w:val="24"/>
          <w:szCs w:val="24"/>
        </w:rPr>
        <w:t>、活性指数、流动度比、SiO</w:t>
      </w:r>
      <w:r>
        <w:rPr>
          <w:sz w:val="24"/>
          <w:szCs w:val="24"/>
          <w:vertAlign w:val="subscript"/>
        </w:rPr>
        <w:t>2</w:t>
      </w:r>
      <w:r>
        <w:rPr>
          <w:sz w:val="24"/>
          <w:szCs w:val="24"/>
        </w:rPr>
        <w:t>、Al</w:t>
      </w:r>
      <w:r>
        <w:rPr>
          <w:sz w:val="24"/>
          <w:szCs w:val="24"/>
          <w:vertAlign w:val="subscript"/>
        </w:rPr>
        <w:t>2</w:t>
      </w:r>
      <w:r>
        <w:rPr>
          <w:sz w:val="24"/>
          <w:szCs w:val="24"/>
        </w:rPr>
        <w:t>O</w:t>
      </w:r>
      <w:r>
        <w:rPr>
          <w:sz w:val="24"/>
          <w:szCs w:val="24"/>
          <w:vertAlign w:val="subscript"/>
        </w:rPr>
        <w:t>3</w:t>
      </w:r>
      <w:r>
        <w:rPr>
          <w:sz w:val="24"/>
          <w:szCs w:val="24"/>
        </w:rPr>
        <w:t>含量尤为关键。</w:t>
      </w:r>
    </w:p>
    <w:p>
      <w:pPr>
        <w:widowControl/>
        <w:spacing w:line="400" w:lineRule="exact"/>
        <w:ind w:firstLine="480" w:firstLineChars="200"/>
        <w:rPr>
          <w:sz w:val="24"/>
          <w:szCs w:val="24"/>
        </w:rPr>
      </w:pPr>
      <w:r>
        <w:rPr>
          <w:rFonts w:hint="eastAsia"/>
          <w:sz w:val="24"/>
          <w:szCs w:val="24"/>
        </w:rPr>
        <w:t>1</w:t>
      </w:r>
      <w:r>
        <w:rPr>
          <w:sz w:val="24"/>
          <w:szCs w:val="24"/>
        </w:rPr>
        <w:t>掺合料的细度表征方法主要有筛余和比表面积。偏高岭土比表面积在15000~30000m</w:t>
      </w:r>
      <w:r>
        <w:rPr>
          <w:sz w:val="24"/>
          <w:szCs w:val="24"/>
          <w:vertAlign w:val="superscript"/>
        </w:rPr>
        <w:t>2</w:t>
      </w:r>
      <w:r>
        <w:rPr>
          <w:sz w:val="24"/>
          <w:szCs w:val="24"/>
        </w:rPr>
        <w:t>/kg、平均粒径在2μm~4μm，45μm筛余在2%左右。由于偏高岭土比表面积较大，比表面积超出勃氏法测量范围，必须采用BET法进行测试，云南省相关生产厂家及相关检测单位设备配套条件达不到要求，检测费用也较高，因此考虑采用45µm方孔筛筛余进行表征。经试验验证，综合考虑偏高岭土粉磨能耗、活性指数、胶砂流动度比、经济效益等指标，偏高岭土45μm筛余不大于5%时，偏高岭土活性指数、胶砂流动度比较佳。因此，规定偏高岭土的细度（45µm方孔筛筛余）（质量分数）≤5.0%。</w:t>
      </w:r>
    </w:p>
    <w:p>
      <w:pPr>
        <w:widowControl/>
        <w:spacing w:line="400" w:lineRule="exact"/>
        <w:ind w:firstLine="480" w:firstLineChars="200"/>
        <w:rPr>
          <w:sz w:val="24"/>
          <w:szCs w:val="24"/>
        </w:rPr>
      </w:pPr>
      <w:r>
        <w:rPr>
          <w:rFonts w:hint="eastAsia"/>
          <w:sz w:val="24"/>
          <w:szCs w:val="24"/>
        </w:rPr>
        <w:t>2</w:t>
      </w:r>
      <w:r>
        <w:rPr>
          <w:sz w:val="24"/>
          <w:szCs w:val="24"/>
        </w:rPr>
        <w:t>矿物掺合料的流动性检测方法主要有两种，一部分掺合料标准采用需水量比指标来表征其对砂浆流动性的影响，如《用于水泥和混凝土中粉煤灰》GB/T1596、《砂浆和混凝土用硅灰》GB/T 27690；而另一部分采用流动度比指标来表征其对砂浆流动</w:t>
      </w:r>
      <w:r>
        <w:rPr>
          <w:rFonts w:hint="eastAsia"/>
          <w:sz w:val="24"/>
          <w:szCs w:val="24"/>
        </w:rPr>
        <w:t>性</w:t>
      </w:r>
      <w:r>
        <w:rPr>
          <w:sz w:val="24"/>
          <w:szCs w:val="24"/>
        </w:rPr>
        <w:t>的</w:t>
      </w:r>
      <w:r>
        <w:rPr>
          <w:rFonts w:hint="eastAsia"/>
          <w:sz w:val="24"/>
          <w:szCs w:val="24"/>
        </w:rPr>
        <w:t>影响</w:t>
      </w:r>
      <w:r>
        <w:rPr>
          <w:sz w:val="24"/>
          <w:szCs w:val="24"/>
        </w:rPr>
        <w:t>，如《用于水泥和混凝土中的粒化高炉矿渣粉》GB/T18046、《水泥砂浆和混凝土用天然火山灰质材料》JG/T 315。需水量比试验方法实际操作起来，数据离散性较流动度比大，且需水量比试验次数较流动度比多；流动度比试验方法实际操作简便，数据离散性小，对试验操作者的熟练要求程度相对低。根据我省偏高岭土的品质、特性及其研究结果，</w:t>
      </w:r>
      <w:r>
        <w:rPr>
          <w:rFonts w:hint="eastAsia"/>
          <w:sz w:val="24"/>
          <w:szCs w:val="24"/>
        </w:rPr>
        <w:t>规定</w:t>
      </w:r>
      <w:r>
        <w:rPr>
          <w:sz w:val="24"/>
          <w:szCs w:val="24"/>
        </w:rPr>
        <w:t>采用采用流动度比来表征偏高岭土对砂浆流动度的影响，掺量为10%，流动度比应≥85%。</w:t>
      </w:r>
      <w:r>
        <w:rPr>
          <w:rFonts w:hint="eastAsia"/>
          <w:sz w:val="24"/>
          <w:szCs w:val="24"/>
        </w:rPr>
        <w:t>流动度比越低，说明在同坍落度下，偏高岭土混凝土的单位用水量增加，或减水剂掺量增加；在同用水量下，偏高岭土混凝土的坍落度降低。</w:t>
      </w:r>
    </w:p>
    <w:p>
      <w:pPr>
        <w:widowControl/>
        <w:spacing w:line="400" w:lineRule="exact"/>
        <w:ind w:firstLine="480" w:firstLineChars="200"/>
        <w:rPr>
          <w:sz w:val="24"/>
          <w:szCs w:val="24"/>
        </w:rPr>
      </w:pPr>
      <w:r>
        <w:rPr>
          <w:rFonts w:hint="eastAsia"/>
          <w:sz w:val="24"/>
          <w:szCs w:val="24"/>
        </w:rPr>
        <w:t>3</w:t>
      </w:r>
      <w:r>
        <w:rPr>
          <w:sz w:val="24"/>
          <w:szCs w:val="24"/>
        </w:rPr>
        <w:t>活性指数是控制偏高岭土质量的关键指标。目前，检测矿物掺合料胶砂活性指数主要有两种方法，一种是固定用水量法，如《混凝土用复合掺合料》JG/T 486、《用于水泥和混凝土中粉煤灰》GB/T1596；而另一种采用固定胶砂流动度法来检测胶砂强度，如《砂浆和混凝土用硅灰》GB/T 27690、《高强高性能混凝土用矿物掺合料》GB/T18736。采用固定用水量法试验检测偏高岭土活性操作简便易行，方便，且不受外加剂的影响。而采用固定流动度法检测偏高岭土活性时，需要采用外加剂进行调整，试验次数较多，且外加剂的性能需固定，不利于实际操作，且不同的试验者检测数据存在偏差。因此，为快速检测偏高岭土活性，且排除外加剂对偏高岭土活性的影响，</w:t>
      </w:r>
      <w:r>
        <w:rPr>
          <w:rFonts w:hint="eastAsia"/>
          <w:sz w:val="24"/>
          <w:szCs w:val="24"/>
        </w:rPr>
        <w:t>规定</w:t>
      </w:r>
      <w:r>
        <w:rPr>
          <w:sz w:val="24"/>
          <w:szCs w:val="24"/>
        </w:rPr>
        <w:t>采用固定用水量来</w:t>
      </w:r>
      <w:r>
        <w:rPr>
          <w:rFonts w:hint="eastAsia"/>
          <w:sz w:val="24"/>
          <w:szCs w:val="24"/>
        </w:rPr>
        <w:t>检测</w:t>
      </w:r>
      <w:r>
        <w:rPr>
          <w:sz w:val="24"/>
          <w:szCs w:val="24"/>
        </w:rPr>
        <w:t>偏高岭土</w:t>
      </w:r>
      <w:r>
        <w:rPr>
          <w:rFonts w:hint="eastAsia"/>
          <w:sz w:val="24"/>
          <w:szCs w:val="24"/>
        </w:rPr>
        <w:t>的并活性指数</w:t>
      </w:r>
      <w:r>
        <w:rPr>
          <w:sz w:val="24"/>
          <w:szCs w:val="24"/>
        </w:rPr>
        <w:t>。一些学者和一些工程实际应用发现，由于掺合料的巨大市场空间，市场上存在部分</w:t>
      </w:r>
      <w:r>
        <w:rPr>
          <w:rFonts w:hint="eastAsia"/>
          <w:sz w:val="24"/>
          <w:szCs w:val="24"/>
        </w:rPr>
        <w:t>“</w:t>
      </w:r>
      <w:r>
        <w:rPr>
          <w:sz w:val="24"/>
          <w:szCs w:val="24"/>
        </w:rPr>
        <w:t>掺假</w:t>
      </w:r>
      <w:r>
        <w:rPr>
          <w:rFonts w:hint="eastAsia"/>
          <w:sz w:val="24"/>
          <w:szCs w:val="24"/>
        </w:rPr>
        <w:t>”</w:t>
      </w:r>
      <w:r>
        <w:rPr>
          <w:sz w:val="24"/>
          <w:szCs w:val="24"/>
        </w:rPr>
        <w:t>掺合料，即掺和料中加入一些具有早强成分的激发剂，导致掺合料早强强度满足要求，但后期强度增长缓慢，甚至倒缩，而这种情况在60d或90d龄期较为凸显。因此，为确保偏高岭土具有稳定的强度增长性能，本</w:t>
      </w:r>
      <w:r>
        <w:rPr>
          <w:rFonts w:hint="eastAsia"/>
          <w:sz w:val="24"/>
          <w:szCs w:val="24"/>
        </w:rPr>
        <w:t>规程</w:t>
      </w:r>
      <w:r>
        <w:rPr>
          <w:sz w:val="24"/>
          <w:szCs w:val="24"/>
        </w:rPr>
        <w:t>参照《混凝土用复合掺合料》JG/T486，规定偏高岭土的抗压强度增长比≥90%。</w:t>
      </w:r>
      <w:r>
        <w:rPr>
          <w:rFonts w:hint="eastAsia"/>
          <w:sz w:val="24"/>
          <w:szCs w:val="24"/>
        </w:rPr>
        <w:t>通过大量试验研究及统计分析，本规程</w:t>
      </w:r>
      <w:r>
        <w:rPr>
          <w:sz w:val="24"/>
          <w:szCs w:val="22"/>
        </w:rPr>
        <w:t>规定偏高岭土3d活性指数应≥90%，7d活性指数应≥95%，28d活性指数应≥105%，</w:t>
      </w:r>
      <w:r>
        <w:rPr>
          <w:sz w:val="24"/>
          <w:szCs w:val="24"/>
        </w:rPr>
        <w:t>抗压强度增长比≥90%</w:t>
      </w:r>
      <w:r>
        <w:rPr>
          <w:sz w:val="24"/>
          <w:szCs w:val="22"/>
        </w:rPr>
        <w:t>，以确保偏高岭土的质量满足要求。</w:t>
      </w:r>
    </w:p>
    <w:p>
      <w:pPr>
        <w:widowControl/>
        <w:spacing w:line="400" w:lineRule="exact"/>
        <w:ind w:firstLine="480" w:firstLineChars="200"/>
        <w:rPr>
          <w:sz w:val="24"/>
          <w:szCs w:val="24"/>
        </w:rPr>
      </w:pPr>
      <w:r>
        <w:rPr>
          <w:rFonts w:hint="eastAsia"/>
          <w:sz w:val="24"/>
          <w:szCs w:val="24"/>
        </w:rPr>
        <w:t>4</w:t>
      </w:r>
      <w:r>
        <w:rPr>
          <w:sz w:val="24"/>
          <w:szCs w:val="24"/>
        </w:rPr>
        <w:t>偏高岭土中含有结晶完好的石英，这部分SiO</w:t>
      </w:r>
      <w:r>
        <w:rPr>
          <w:sz w:val="24"/>
          <w:szCs w:val="24"/>
          <w:vertAlign w:val="subscript"/>
        </w:rPr>
        <w:t>2</w:t>
      </w:r>
      <w:r>
        <w:rPr>
          <w:sz w:val="24"/>
          <w:szCs w:val="24"/>
        </w:rPr>
        <w:t>不具有活性。因此，控制偏高岭土的活性Al</w:t>
      </w:r>
      <w:r>
        <w:rPr>
          <w:sz w:val="24"/>
          <w:szCs w:val="24"/>
          <w:vertAlign w:val="subscript"/>
        </w:rPr>
        <w:t>2</w:t>
      </w:r>
      <w:r>
        <w:rPr>
          <w:sz w:val="24"/>
          <w:szCs w:val="24"/>
        </w:rPr>
        <w:t>O</w:t>
      </w:r>
      <w:r>
        <w:rPr>
          <w:sz w:val="24"/>
          <w:szCs w:val="24"/>
          <w:vertAlign w:val="subscript"/>
        </w:rPr>
        <w:t>3</w:t>
      </w:r>
      <w:r>
        <w:rPr>
          <w:sz w:val="24"/>
          <w:szCs w:val="24"/>
        </w:rPr>
        <w:t>和SiO</w:t>
      </w:r>
      <w:r>
        <w:rPr>
          <w:sz w:val="24"/>
          <w:szCs w:val="24"/>
          <w:vertAlign w:val="subscript"/>
        </w:rPr>
        <w:t>2</w:t>
      </w:r>
      <w:r>
        <w:rPr>
          <w:sz w:val="24"/>
          <w:szCs w:val="24"/>
        </w:rPr>
        <w:t>含量是保证偏高岭土质量的重要保证，尤其是要控制Al</w:t>
      </w:r>
      <w:r>
        <w:rPr>
          <w:sz w:val="24"/>
          <w:szCs w:val="24"/>
          <w:vertAlign w:val="subscript"/>
        </w:rPr>
        <w:t>2</w:t>
      </w:r>
      <w:r>
        <w:rPr>
          <w:sz w:val="24"/>
          <w:szCs w:val="24"/>
        </w:rPr>
        <w:t>O</w:t>
      </w:r>
      <w:r>
        <w:rPr>
          <w:sz w:val="24"/>
          <w:szCs w:val="24"/>
          <w:vertAlign w:val="subscript"/>
        </w:rPr>
        <w:t>3</w:t>
      </w:r>
      <w:r>
        <w:rPr>
          <w:sz w:val="24"/>
          <w:szCs w:val="24"/>
        </w:rPr>
        <w:t>的最低含量，SiO</w:t>
      </w:r>
      <w:r>
        <w:rPr>
          <w:sz w:val="24"/>
          <w:szCs w:val="24"/>
          <w:vertAlign w:val="subscript"/>
        </w:rPr>
        <w:t>2</w:t>
      </w:r>
      <w:r>
        <w:rPr>
          <w:sz w:val="24"/>
          <w:szCs w:val="24"/>
        </w:rPr>
        <w:t>的最高含量，从而控制偏高岭土中的石英杂质含量。同时为实现我省低品质偏高岭土在混凝土工程中的推广应用，根据不同批次偏高岭土的化学成分分析及不同活性组分含量的偏高岭土活性试验结果，参考《高岭土及其试验方法》GB/T 14563-2008的化学成分限值，规定SiO</w:t>
      </w:r>
      <w:r>
        <w:rPr>
          <w:sz w:val="24"/>
          <w:szCs w:val="24"/>
          <w:vertAlign w:val="subscript"/>
        </w:rPr>
        <w:t>2</w:t>
      </w:r>
      <w:r>
        <w:rPr>
          <w:sz w:val="24"/>
          <w:szCs w:val="24"/>
        </w:rPr>
        <w:t>含量≤55%、Al</w:t>
      </w:r>
      <w:r>
        <w:rPr>
          <w:sz w:val="24"/>
          <w:szCs w:val="24"/>
          <w:vertAlign w:val="subscript"/>
        </w:rPr>
        <w:t>2</w:t>
      </w:r>
      <w:r>
        <w:rPr>
          <w:sz w:val="24"/>
          <w:szCs w:val="24"/>
        </w:rPr>
        <w:t>O</w:t>
      </w:r>
      <w:r>
        <w:rPr>
          <w:sz w:val="24"/>
          <w:szCs w:val="24"/>
          <w:vertAlign w:val="subscript"/>
        </w:rPr>
        <w:t>3</w:t>
      </w:r>
      <w:r>
        <w:rPr>
          <w:sz w:val="24"/>
          <w:szCs w:val="24"/>
        </w:rPr>
        <w:t>含量≥35%。</w:t>
      </w:r>
    </w:p>
    <w:p>
      <w:pPr>
        <w:spacing w:before="156" w:beforeLines="50" w:line="400" w:lineRule="exact"/>
        <w:rPr>
          <w:rFonts w:hint="eastAsia"/>
          <w:color w:val="000000" w:themeColor="text1"/>
          <w:kern w:val="0"/>
          <w:sz w:val="24"/>
          <w:szCs w:val="24"/>
          <w14:textFill>
            <w14:solidFill>
              <w14:schemeClr w14:val="tx1"/>
            </w14:solidFill>
          </w14:textFill>
        </w:rPr>
      </w:pPr>
      <w:r>
        <w:rPr>
          <w:b/>
          <w:sz w:val="24"/>
          <w:szCs w:val="24"/>
        </w:rPr>
        <w:t>3.1.</w:t>
      </w:r>
      <w:r>
        <w:rPr>
          <w:rFonts w:hint="eastAsia"/>
          <w:b/>
          <w:sz w:val="24"/>
          <w:szCs w:val="24"/>
        </w:rPr>
        <w:t>2</w:t>
      </w:r>
      <w:r>
        <w:rPr>
          <w:b/>
          <w:sz w:val="24"/>
          <w:szCs w:val="24"/>
        </w:rPr>
        <w:t xml:space="preserve">  </w:t>
      </w:r>
      <w:r>
        <w:rPr>
          <w:rFonts w:hint="eastAsia"/>
          <w:color w:val="000000" w:themeColor="text1"/>
          <w:kern w:val="0"/>
          <w:sz w:val="24"/>
          <w:szCs w:val="24"/>
          <w14:textFill>
            <w14:solidFill>
              <w14:schemeClr w14:val="tx1"/>
            </w14:solidFill>
          </w14:textFill>
        </w:rPr>
        <w:t>偏高岭土的放射性含量限值参照《建筑材料放射性核素限量》GB 6566执行。编制组对偏高岭土的放射性进行检测，检测结果满足该标准要求，但同时也发现部分样品放射性指数较高，Ira为0.91，Ir为1.57。</w:t>
      </w:r>
    </w:p>
    <w:p>
      <w:pPr>
        <w:spacing w:before="156" w:beforeLines="50" w:line="400" w:lineRule="exact"/>
        <w:rPr>
          <w:rFonts w:hint="eastAsia"/>
          <w:color w:val="000000" w:themeColor="text1"/>
          <w:kern w:val="0"/>
          <w:sz w:val="24"/>
          <w:szCs w:val="24"/>
          <w14:textFill>
            <w14:solidFill>
              <w14:schemeClr w14:val="tx1"/>
            </w14:solidFill>
          </w14:textFill>
        </w:rPr>
      </w:pPr>
      <w:r>
        <w:rPr>
          <w:b/>
          <w:sz w:val="24"/>
          <w:szCs w:val="24"/>
        </w:rPr>
        <w:t>3.1.</w:t>
      </w:r>
      <w:r>
        <w:rPr>
          <w:rFonts w:hint="eastAsia"/>
          <w:b/>
          <w:sz w:val="24"/>
          <w:szCs w:val="24"/>
        </w:rPr>
        <w:t>3</w:t>
      </w:r>
      <w:r>
        <w:rPr>
          <w:b/>
          <w:sz w:val="24"/>
          <w:szCs w:val="24"/>
        </w:rPr>
        <w:t xml:space="preserve">  </w:t>
      </w:r>
      <w:r>
        <w:rPr>
          <w:rFonts w:hint="eastAsia"/>
          <w:color w:val="000000" w:themeColor="text1"/>
          <w:kern w:val="0"/>
          <w:sz w:val="24"/>
          <w:szCs w:val="24"/>
          <w14:textFill>
            <w14:solidFill>
              <w14:schemeClr w14:val="tx1"/>
            </w14:solidFill>
          </w14:textFill>
        </w:rPr>
        <w:t>编制组对云南省</w:t>
      </w:r>
      <w:r>
        <w:rPr>
          <w:color w:val="000000" w:themeColor="text1"/>
          <w:kern w:val="0"/>
          <w:sz w:val="24"/>
          <w:szCs w:val="24"/>
          <w14:textFill>
            <w14:solidFill>
              <w14:schemeClr w14:val="tx1"/>
            </w14:solidFill>
          </w14:textFill>
        </w:rPr>
        <w:t>13个偏高岭土样品</w:t>
      </w:r>
      <w:r>
        <w:rPr>
          <w:rFonts w:hint="eastAsia"/>
          <w:color w:val="000000" w:themeColor="text1"/>
          <w:kern w:val="0"/>
          <w:sz w:val="24"/>
          <w:szCs w:val="24"/>
          <w14:textFill>
            <w14:solidFill>
              <w14:schemeClr w14:val="tx1"/>
            </w14:solidFill>
          </w14:textFill>
        </w:rPr>
        <w:t>进行</w:t>
      </w:r>
      <w:r>
        <w:rPr>
          <w:color w:val="000000" w:themeColor="text1"/>
          <w:kern w:val="0"/>
          <w:sz w:val="24"/>
          <w:szCs w:val="24"/>
          <w14:textFill>
            <w14:solidFill>
              <w14:schemeClr w14:val="tx1"/>
            </w14:solidFill>
          </w14:textFill>
        </w:rPr>
        <w:t>化学分析表明，9个</w:t>
      </w:r>
      <w:r>
        <w:rPr>
          <w:rFonts w:hint="eastAsia"/>
          <w:color w:val="000000" w:themeColor="text1"/>
          <w:kern w:val="0"/>
          <w:sz w:val="24"/>
          <w:szCs w:val="24"/>
          <w14:textFill>
            <w14:solidFill>
              <w14:schemeClr w14:val="tx1"/>
            </w14:solidFill>
          </w14:textFill>
        </w:rPr>
        <w:t>样品</w:t>
      </w:r>
      <w:r>
        <w:rPr>
          <w:color w:val="000000" w:themeColor="text1"/>
          <w:kern w:val="0"/>
          <w:sz w:val="24"/>
          <w:szCs w:val="24"/>
          <w14:textFill>
            <w14:solidFill>
              <w14:schemeClr w14:val="tx1"/>
            </w14:solidFill>
          </w14:textFill>
        </w:rPr>
        <w:t>的碱含量（Na</w:t>
      </w:r>
      <w:r>
        <w:rPr>
          <w:color w:val="000000" w:themeColor="text1"/>
          <w:kern w:val="0"/>
          <w:sz w:val="24"/>
          <w:szCs w:val="24"/>
          <w:vertAlign w:val="subscript"/>
          <w14:textFill>
            <w14:solidFill>
              <w14:schemeClr w14:val="tx1"/>
            </w14:solidFill>
          </w14:textFill>
        </w:rPr>
        <w:t>2</w:t>
      </w:r>
      <w:r>
        <w:rPr>
          <w:color w:val="000000" w:themeColor="text1"/>
          <w:kern w:val="0"/>
          <w:sz w:val="24"/>
          <w:szCs w:val="24"/>
          <w14:textFill>
            <w14:solidFill>
              <w14:schemeClr w14:val="tx1"/>
            </w14:solidFill>
          </w14:textFill>
        </w:rPr>
        <w:t>O+0.658K</w:t>
      </w:r>
      <w:r>
        <w:rPr>
          <w:color w:val="000000" w:themeColor="text1"/>
          <w:kern w:val="0"/>
          <w:sz w:val="24"/>
          <w:szCs w:val="24"/>
          <w:vertAlign w:val="subscript"/>
          <w14:textFill>
            <w14:solidFill>
              <w14:schemeClr w14:val="tx1"/>
            </w14:solidFill>
          </w14:textFill>
        </w:rPr>
        <w:t>2</w:t>
      </w:r>
      <w:r>
        <w:rPr>
          <w:color w:val="000000" w:themeColor="text1"/>
          <w:kern w:val="0"/>
          <w:sz w:val="24"/>
          <w:szCs w:val="24"/>
          <w14:textFill>
            <w14:solidFill>
              <w14:schemeClr w14:val="tx1"/>
            </w14:solidFill>
          </w14:textFill>
        </w:rPr>
        <w:t>O）低于1.0%，</w:t>
      </w:r>
      <w:r>
        <w:rPr>
          <w:rFonts w:hint="eastAsia"/>
          <w:color w:val="000000" w:themeColor="text1"/>
          <w:kern w:val="0"/>
          <w:sz w:val="24"/>
          <w:szCs w:val="24"/>
          <w14:textFill>
            <w14:solidFill>
              <w14:schemeClr w14:val="tx1"/>
            </w14:solidFill>
          </w14:textFill>
        </w:rPr>
        <w:t>4</w:t>
      </w:r>
      <w:r>
        <w:rPr>
          <w:color w:val="000000" w:themeColor="text1"/>
          <w:kern w:val="0"/>
          <w:sz w:val="24"/>
          <w:szCs w:val="24"/>
          <w14:textFill>
            <w14:solidFill>
              <w14:schemeClr w14:val="tx1"/>
            </w14:solidFill>
          </w14:textFill>
        </w:rPr>
        <w:t>个样品碱含量超过1.0%。当偏高岭土的碱含量过高时，在潮湿环境下，会与具有碱活性的集料发生碱-骨料反应，引起混凝土开裂破坏。《普通混凝土配合比设计规程》将混凝土碱含量控制在3.0kg/m</w:t>
      </w:r>
      <w:r>
        <w:rPr>
          <w:color w:val="000000" w:themeColor="text1"/>
          <w:kern w:val="0"/>
          <w:sz w:val="24"/>
          <w:szCs w:val="24"/>
          <w:vertAlign w:val="superscript"/>
          <w14:textFill>
            <w14:solidFill>
              <w14:schemeClr w14:val="tx1"/>
            </w14:solidFill>
          </w14:textFill>
        </w:rPr>
        <w:t>3</w:t>
      </w:r>
      <w:r>
        <w:rPr>
          <w:color w:val="000000" w:themeColor="text1"/>
          <w:kern w:val="0"/>
          <w:sz w:val="24"/>
          <w:szCs w:val="24"/>
          <w14:textFill>
            <w14:solidFill>
              <w14:schemeClr w14:val="tx1"/>
            </w14:solidFill>
          </w14:textFill>
        </w:rPr>
        <w:t>以内，混凝土中碱含量是测定混凝土中各原材料碱含量计算之和，而偏高岭土、粉煤灰、粒化高炉矿渣粉等矿物掺合料碱含量并不是参与碱骨料反应的有效碱含量，偏高岭土的碱含量取实测值的1/2。因此，本条规定当偏高岭土用于活性骨料混凝土或有其他性能要求时，可限制偏高岭土的碱含量，碱含量限制值宜为1.0%，也可由买卖双方根据实际情况协商确定，但应控制混凝土的碱含量满足设计和施工要求，防止发生碱骨料反应。</w:t>
      </w:r>
    </w:p>
    <w:p>
      <w:pPr>
        <w:pStyle w:val="2"/>
      </w:pPr>
    </w:p>
    <w:p>
      <w:pPr>
        <w:spacing w:before="156" w:beforeLines="50" w:line="400" w:lineRule="exact"/>
        <w:rPr>
          <w:color w:val="000000" w:themeColor="text1"/>
          <w:kern w:val="0"/>
          <w:sz w:val="24"/>
          <w:szCs w:val="24"/>
          <w14:textFill>
            <w14:solidFill>
              <w14:schemeClr w14:val="tx1"/>
            </w14:solidFill>
          </w14:textFill>
        </w:rPr>
      </w:pPr>
      <w:r>
        <w:rPr>
          <w:b/>
          <w:sz w:val="24"/>
          <w:szCs w:val="24"/>
        </w:rPr>
        <w:t>3.1.</w:t>
      </w:r>
      <w:r>
        <w:rPr>
          <w:rFonts w:hint="eastAsia"/>
          <w:b/>
          <w:sz w:val="24"/>
          <w:szCs w:val="24"/>
        </w:rPr>
        <w:t>4</w:t>
      </w:r>
      <w:r>
        <w:rPr>
          <w:b/>
          <w:sz w:val="24"/>
          <w:szCs w:val="24"/>
        </w:rPr>
        <w:t xml:space="preserve">  </w:t>
      </w:r>
      <w:r>
        <w:rPr>
          <w:sz w:val="24"/>
          <w:szCs w:val="24"/>
        </w:rPr>
        <w:t>优质偏高岭土颜色为白色或亚白色，</w:t>
      </w:r>
      <w:r>
        <w:rPr>
          <w:color w:val="000000" w:themeColor="text1"/>
          <w:kern w:val="0"/>
          <w:sz w:val="24"/>
          <w:szCs w:val="24"/>
          <w14:textFill>
            <w14:solidFill>
              <w14:schemeClr w14:val="tx1"/>
            </w14:solidFill>
          </w14:textFill>
        </w:rPr>
        <w:t>Fe</w:t>
      </w:r>
      <w:r>
        <w:rPr>
          <w:color w:val="000000" w:themeColor="text1"/>
          <w:kern w:val="0"/>
          <w:sz w:val="24"/>
          <w:szCs w:val="24"/>
          <w:vertAlign w:val="subscript"/>
          <w14:textFill>
            <w14:solidFill>
              <w14:schemeClr w14:val="tx1"/>
            </w14:solidFill>
          </w14:textFill>
        </w:rPr>
        <w:t>2</w:t>
      </w:r>
      <w:r>
        <w:rPr>
          <w:color w:val="000000" w:themeColor="text1"/>
          <w:kern w:val="0"/>
          <w:sz w:val="24"/>
          <w:szCs w:val="24"/>
          <w14:textFill>
            <w14:solidFill>
              <w14:schemeClr w14:val="tx1"/>
            </w14:solidFill>
          </w14:textFill>
        </w:rPr>
        <w:t>O</w:t>
      </w:r>
      <w:r>
        <w:rPr>
          <w:color w:val="000000" w:themeColor="text1"/>
          <w:kern w:val="0"/>
          <w:sz w:val="24"/>
          <w:szCs w:val="24"/>
          <w:vertAlign w:val="subscript"/>
          <w14:textFill>
            <w14:solidFill>
              <w14:schemeClr w14:val="tx1"/>
            </w14:solidFill>
          </w14:textFill>
        </w:rPr>
        <w:t>3</w:t>
      </w:r>
      <w:r>
        <w:rPr>
          <w:rFonts w:hint="eastAsia"/>
          <w:sz w:val="24"/>
          <w:szCs w:val="24"/>
        </w:rPr>
        <w:t>含量高的</w:t>
      </w:r>
      <w:r>
        <w:rPr>
          <w:sz w:val="24"/>
          <w:szCs w:val="24"/>
        </w:rPr>
        <w:t>偏高岭土颜色为粉红色、淡红色。编制组对我省13个高铁</w:t>
      </w:r>
      <w:r>
        <w:rPr>
          <w:color w:val="000000" w:themeColor="text1"/>
          <w:kern w:val="0"/>
          <w:sz w:val="24"/>
          <w:szCs w:val="24"/>
          <w14:textFill>
            <w14:solidFill>
              <w14:schemeClr w14:val="tx1"/>
            </w14:solidFill>
          </w14:textFill>
        </w:rPr>
        <w:t>偏高岭土样品进行了化学成分分析，Fe</w:t>
      </w:r>
      <w:r>
        <w:rPr>
          <w:color w:val="000000" w:themeColor="text1"/>
          <w:kern w:val="0"/>
          <w:sz w:val="24"/>
          <w:szCs w:val="24"/>
          <w:vertAlign w:val="subscript"/>
          <w14:textFill>
            <w14:solidFill>
              <w14:schemeClr w14:val="tx1"/>
            </w14:solidFill>
          </w14:textFill>
        </w:rPr>
        <w:t>2</w:t>
      </w:r>
      <w:r>
        <w:rPr>
          <w:color w:val="000000" w:themeColor="text1"/>
          <w:kern w:val="0"/>
          <w:sz w:val="24"/>
          <w:szCs w:val="24"/>
          <w14:textFill>
            <w14:solidFill>
              <w14:schemeClr w14:val="tx1"/>
            </w14:solidFill>
          </w14:textFill>
        </w:rPr>
        <w:t>O</w:t>
      </w:r>
      <w:r>
        <w:rPr>
          <w:color w:val="000000" w:themeColor="text1"/>
          <w:kern w:val="0"/>
          <w:sz w:val="24"/>
          <w:szCs w:val="24"/>
          <w:vertAlign w:val="subscript"/>
          <w14:textFill>
            <w14:solidFill>
              <w14:schemeClr w14:val="tx1"/>
            </w14:solidFill>
          </w14:textFill>
        </w:rPr>
        <w:t>3</w:t>
      </w:r>
      <w:r>
        <w:rPr>
          <w:color w:val="000000" w:themeColor="text1"/>
          <w:kern w:val="0"/>
          <w:sz w:val="24"/>
          <w:szCs w:val="24"/>
          <w14:textFill>
            <w14:solidFill>
              <w14:schemeClr w14:val="tx1"/>
            </w14:solidFill>
          </w14:textFill>
        </w:rPr>
        <w:t>含量在</w:t>
      </w:r>
      <w:r>
        <w:rPr>
          <w:rFonts w:hint="eastAsia"/>
          <w:color w:val="000000" w:themeColor="text1"/>
          <w:kern w:val="0"/>
          <w:sz w:val="24"/>
          <w:szCs w:val="24"/>
          <w14:textFill>
            <w14:solidFill>
              <w14:schemeClr w14:val="tx1"/>
            </w14:solidFill>
          </w14:textFill>
        </w:rPr>
        <w:t>1.5</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3.5</w:t>
      </w:r>
      <w:r>
        <w:rPr>
          <w:color w:val="000000" w:themeColor="text1"/>
          <w:kern w:val="0"/>
          <w:sz w:val="24"/>
          <w:szCs w:val="24"/>
          <w14:textFill>
            <w14:solidFill>
              <w14:schemeClr w14:val="tx1"/>
            </w14:solidFill>
          </w14:textFill>
        </w:rPr>
        <w:t>%范围，铁含量较高，白度降低，导致在陶瓷、造纸、精细化工领域的应用受到限制，其在混凝土中的应用对混凝土性能不会造成显著影响，但铁含量较高，对混凝土的颜色影响较大，不宜在装饰混凝土、清水混凝土中应用。因此，为实现低品位偏高岭土在建设工程中的应用，促进节能环保，本条规定</w:t>
      </w:r>
      <w:r>
        <w:rPr>
          <w:sz w:val="24"/>
          <w:szCs w:val="24"/>
        </w:rPr>
        <w:t>偏高岭土用于清水混凝土</w:t>
      </w:r>
      <w:r>
        <w:rPr>
          <w:rFonts w:hint="eastAsia"/>
          <w:sz w:val="24"/>
          <w:szCs w:val="24"/>
        </w:rPr>
        <w:t>或对混凝土颜色有特殊要求</w:t>
      </w:r>
      <w:r>
        <w:rPr>
          <w:sz w:val="24"/>
          <w:szCs w:val="24"/>
        </w:rPr>
        <w:t>时，Fe</w:t>
      </w:r>
      <w:r>
        <w:rPr>
          <w:sz w:val="24"/>
          <w:szCs w:val="24"/>
          <w:vertAlign w:val="subscript"/>
        </w:rPr>
        <w:t>2</w:t>
      </w:r>
      <w:r>
        <w:rPr>
          <w:sz w:val="24"/>
          <w:szCs w:val="24"/>
        </w:rPr>
        <w:t>O</w:t>
      </w:r>
      <w:r>
        <w:rPr>
          <w:sz w:val="24"/>
          <w:szCs w:val="24"/>
          <w:vertAlign w:val="subscript"/>
        </w:rPr>
        <w:t>3</w:t>
      </w:r>
      <w:r>
        <w:rPr>
          <w:sz w:val="24"/>
          <w:szCs w:val="24"/>
        </w:rPr>
        <w:t>含量不宜大于1.0%。</w:t>
      </w:r>
    </w:p>
    <w:p>
      <w:pPr>
        <w:keepNext/>
        <w:keepLines/>
        <w:spacing w:before="120" w:after="120" w:line="360" w:lineRule="auto"/>
        <w:jc w:val="center"/>
        <w:outlineLvl w:val="1"/>
        <w:rPr>
          <w:rFonts w:eastAsia="黑体"/>
          <w:bCs/>
          <w:sz w:val="24"/>
          <w:szCs w:val="24"/>
        </w:rPr>
      </w:pPr>
      <w:bookmarkStart w:id="278" w:name="_Toc474755950"/>
      <w:bookmarkStart w:id="279" w:name="_Toc444522316"/>
      <w:bookmarkStart w:id="280" w:name="_Toc340480193"/>
      <w:bookmarkStart w:id="281" w:name="_Toc360692221"/>
      <w:bookmarkStart w:id="282" w:name="_Toc345320618"/>
      <w:bookmarkStart w:id="283" w:name="_Toc339201309"/>
      <w:bookmarkStart w:id="284" w:name="_Toc474756019"/>
      <w:bookmarkStart w:id="285" w:name="_Toc425093983"/>
      <w:r>
        <w:rPr>
          <w:rFonts w:eastAsia="黑体"/>
          <w:bCs/>
          <w:sz w:val="24"/>
          <w:szCs w:val="24"/>
        </w:rPr>
        <w:t>3.2  其他原材料</w:t>
      </w:r>
      <w:bookmarkEnd w:id="278"/>
      <w:bookmarkEnd w:id="279"/>
      <w:bookmarkEnd w:id="280"/>
      <w:bookmarkEnd w:id="281"/>
      <w:bookmarkEnd w:id="282"/>
      <w:bookmarkEnd w:id="283"/>
      <w:bookmarkEnd w:id="284"/>
      <w:bookmarkEnd w:id="285"/>
    </w:p>
    <w:p>
      <w:pPr>
        <w:spacing w:before="156" w:beforeLines="50" w:line="400" w:lineRule="exact"/>
        <w:rPr>
          <w:rFonts w:hint="eastAsia"/>
          <w:sz w:val="24"/>
          <w:szCs w:val="24"/>
        </w:rPr>
      </w:pPr>
      <w:r>
        <w:rPr>
          <w:b/>
          <w:sz w:val="24"/>
          <w:szCs w:val="24"/>
        </w:rPr>
        <w:t>3.2.1</w:t>
      </w:r>
      <w:r>
        <w:rPr>
          <w:sz w:val="24"/>
          <w:szCs w:val="24"/>
        </w:rPr>
        <w:t xml:space="preserve">  </w:t>
      </w:r>
      <w:r>
        <w:rPr>
          <w:rFonts w:hint="eastAsia"/>
          <w:sz w:val="24"/>
          <w:szCs w:val="24"/>
        </w:rPr>
        <w:t>采用通用硅酸盐水泥配制掺加偏高岭土的混凝土有一定技术和经济的合理性。一般情况下，硅酸盐水泥和普通硅酸盐水泥之外的通用硅酸盐水泥内掺混合材比例高，胶砂强度较低，与之比较，宜采用质量稳定的普通硅酸盐水泥进行配制。</w:t>
      </w:r>
    </w:p>
    <w:p>
      <w:pPr>
        <w:spacing w:before="156" w:beforeLines="50" w:line="400" w:lineRule="exact"/>
        <w:rPr>
          <w:rFonts w:hint="eastAsia"/>
          <w:sz w:val="24"/>
          <w:szCs w:val="24"/>
        </w:rPr>
      </w:pPr>
      <w:r>
        <w:rPr>
          <w:b/>
          <w:sz w:val="24"/>
          <w:szCs w:val="24"/>
        </w:rPr>
        <w:t>3.2.2</w:t>
      </w:r>
      <w:r>
        <w:rPr>
          <w:sz w:val="24"/>
          <w:szCs w:val="24"/>
        </w:rPr>
        <w:t xml:space="preserve">  </w:t>
      </w:r>
      <w:r>
        <w:rPr>
          <w:rFonts w:hint="eastAsia"/>
          <w:sz w:val="24"/>
          <w:szCs w:val="24"/>
        </w:rPr>
        <w:t>粉煤灰含有大量的玻璃微珠，磨细矿渣粉为质地光滑致密的玻璃质颗粒，能降低偏高岭土混凝土的需水性，改善新拌混凝土的工作性能。</w:t>
      </w:r>
    </w:p>
    <w:p>
      <w:pPr>
        <w:spacing w:before="156" w:beforeLines="50" w:line="400" w:lineRule="exact"/>
        <w:rPr>
          <w:sz w:val="24"/>
          <w:szCs w:val="24"/>
        </w:rPr>
      </w:pPr>
      <w:r>
        <w:rPr>
          <w:b/>
          <w:sz w:val="24"/>
          <w:szCs w:val="24"/>
        </w:rPr>
        <w:t>3.2.3</w:t>
      </w:r>
      <w:r>
        <w:rPr>
          <w:sz w:val="24"/>
          <w:szCs w:val="24"/>
        </w:rPr>
        <w:t xml:space="preserve">  连续级配粗骨料堆积相对紧密，空隙率比较小，可以节约其他原材料和改善混凝土性能。混凝土中粗骨料最大公称粒径应考虑到结构或构件的截面尺寸以及钢筋间距，粗骨料最大公称粒径太大不利于混凝土浇筑成型。混凝土的粗、细骨料应满足《建设用砂》GB/T 14684和《建设用卵石、碎石》GB/T 14685</w:t>
      </w:r>
      <w:r>
        <w:rPr>
          <w:rFonts w:hint="eastAsia"/>
          <w:sz w:val="24"/>
          <w:szCs w:val="24"/>
        </w:rPr>
        <w:t>的</w:t>
      </w:r>
      <w:r>
        <w:rPr>
          <w:sz w:val="24"/>
          <w:szCs w:val="24"/>
        </w:rPr>
        <w:t>规定。采用人工砂时，应符合《人工砂混凝土应用技术规程》JG J/T 241的规定。</w:t>
      </w:r>
    </w:p>
    <w:p>
      <w:pPr>
        <w:spacing w:before="156" w:beforeLines="50" w:line="400" w:lineRule="exact"/>
        <w:rPr>
          <w:sz w:val="24"/>
          <w:szCs w:val="21"/>
        </w:rPr>
      </w:pPr>
      <w:r>
        <w:rPr>
          <w:b/>
          <w:sz w:val="24"/>
          <w:szCs w:val="24"/>
        </w:rPr>
        <w:t>3.2.4</w:t>
      </w:r>
      <w:r>
        <w:rPr>
          <w:sz w:val="24"/>
          <w:szCs w:val="24"/>
        </w:rPr>
        <w:t xml:space="preserve">  </w:t>
      </w:r>
      <w:r>
        <w:rPr>
          <w:rFonts w:hint="eastAsia"/>
          <w:sz w:val="24"/>
          <w:szCs w:val="24"/>
        </w:rPr>
        <w:t>偏高岭土</w:t>
      </w:r>
      <w:r>
        <w:rPr>
          <w:sz w:val="24"/>
          <w:szCs w:val="24"/>
        </w:rPr>
        <w:t>颗粒呈层片状，</w:t>
      </w:r>
      <w:r>
        <w:rPr>
          <w:rFonts w:hint="eastAsia"/>
          <w:sz w:val="24"/>
          <w:szCs w:val="24"/>
        </w:rPr>
        <w:t>比表面积较大，需水量大，不具备粉煤灰的形态优势，因而在配制混凝土时，较难达到混凝土初始工作状态，</w:t>
      </w:r>
      <w:r>
        <w:rPr>
          <w:sz w:val="24"/>
          <w:szCs w:val="24"/>
        </w:rPr>
        <w:t>混凝土凝结时间缩短</w:t>
      </w:r>
      <w:r>
        <w:rPr>
          <w:rFonts w:hint="eastAsia"/>
          <w:sz w:val="24"/>
          <w:szCs w:val="24"/>
        </w:rPr>
        <w:t>，且混凝土拌合物的坍落度损失加快，不利于泵送混凝土的质量控制。</w:t>
      </w:r>
      <w:r>
        <w:rPr>
          <w:sz w:val="24"/>
          <w:szCs w:val="24"/>
        </w:rPr>
        <w:t>聚羧酸高性能减水剂具有掺量低、减水率高、混凝土拌合物的流动性和流动保持性好、坍落度损失低、低收缩、分子结构可设计性强</w:t>
      </w:r>
      <w:r>
        <w:rPr>
          <w:rFonts w:hint="eastAsia"/>
          <w:sz w:val="24"/>
          <w:szCs w:val="24"/>
        </w:rPr>
        <w:t>、</w:t>
      </w:r>
      <w:r>
        <w:rPr>
          <w:sz w:val="24"/>
          <w:szCs w:val="24"/>
        </w:rPr>
        <w:t>合成工艺绿色环保等优点，已被广泛应用。试验研究还表明</w:t>
      </w:r>
      <w:r>
        <w:rPr>
          <w:rFonts w:hint="eastAsia"/>
          <w:sz w:val="24"/>
          <w:szCs w:val="24"/>
        </w:rPr>
        <w:t>：</w:t>
      </w:r>
      <w:r>
        <w:rPr>
          <w:sz w:val="24"/>
          <w:szCs w:val="24"/>
        </w:rPr>
        <w:t>偏高岭土与不同水泥和不同的外加剂之间的相容性各异，与聚羧酸减水剂的相容性较好。</w:t>
      </w:r>
      <w:r>
        <w:rPr>
          <w:rFonts w:hint="eastAsia"/>
          <w:sz w:val="24"/>
          <w:szCs w:val="24"/>
        </w:rPr>
        <w:t>因此，采用具有高坍落度保持能力和高减水低粘度的聚羧酸减水剂配制偏高岭土混凝土可以有效解决偏高岭土混凝土黏度大、经时损失快、凝结时间短等技术难题。</w:t>
      </w:r>
      <w:r>
        <w:rPr>
          <w:sz w:val="24"/>
          <w:szCs w:val="24"/>
        </w:rPr>
        <w:t>工程实践还表明，外加剂品种多，差异大，掺量范围也不同，在实际工程应用时，不同产地、品种或品牌的水泥对外加剂和矿物掺合料的相容性情况有差异，可能与水泥和矿物掺合料产生相容性不良问题</w:t>
      </w:r>
      <w:r>
        <w:rPr>
          <w:rFonts w:hint="eastAsia"/>
          <w:sz w:val="24"/>
          <w:szCs w:val="24"/>
        </w:rPr>
        <w:t>。</w:t>
      </w:r>
      <w:r>
        <w:rPr>
          <w:sz w:val="24"/>
          <w:szCs w:val="24"/>
        </w:rPr>
        <w:t>因此</w:t>
      </w:r>
      <w:r>
        <w:rPr>
          <w:rFonts w:hint="eastAsia"/>
          <w:sz w:val="24"/>
          <w:szCs w:val="24"/>
        </w:rPr>
        <w:t>，</w:t>
      </w:r>
      <w:r>
        <w:rPr>
          <w:sz w:val="24"/>
          <w:szCs w:val="24"/>
        </w:rPr>
        <w:t>只有经过试验验证，确定</w:t>
      </w:r>
      <w:r>
        <w:rPr>
          <w:rFonts w:hint="eastAsia"/>
          <w:sz w:val="24"/>
          <w:szCs w:val="24"/>
        </w:rPr>
        <w:t>与水泥及偏高岭土等其他矿物掺合料具有良好相容性的外加剂才能使</w:t>
      </w:r>
      <w:r>
        <w:rPr>
          <w:sz w:val="24"/>
          <w:szCs w:val="24"/>
        </w:rPr>
        <w:t>用</w:t>
      </w:r>
      <w:r>
        <w:rPr>
          <w:sz w:val="24"/>
          <w:szCs w:val="21"/>
        </w:rPr>
        <w:t>，禁止使用与水泥</w:t>
      </w:r>
      <w:r>
        <w:rPr>
          <w:rFonts w:hint="eastAsia"/>
          <w:sz w:val="24"/>
          <w:szCs w:val="21"/>
        </w:rPr>
        <w:t>、矿物掺合料相容性</w:t>
      </w:r>
      <w:r>
        <w:rPr>
          <w:sz w:val="24"/>
          <w:szCs w:val="21"/>
        </w:rPr>
        <w:t>不良或不</w:t>
      </w:r>
      <w:r>
        <w:rPr>
          <w:rFonts w:hint="eastAsia"/>
          <w:sz w:val="24"/>
          <w:szCs w:val="21"/>
        </w:rPr>
        <w:t>相容</w:t>
      </w:r>
      <w:r>
        <w:rPr>
          <w:sz w:val="24"/>
          <w:szCs w:val="21"/>
        </w:rPr>
        <w:t>的</w:t>
      </w:r>
      <w:r>
        <w:rPr>
          <w:rFonts w:hint="eastAsia"/>
          <w:sz w:val="24"/>
          <w:szCs w:val="21"/>
        </w:rPr>
        <w:t>外加剂</w:t>
      </w:r>
      <w:r>
        <w:rPr>
          <w:sz w:val="24"/>
          <w:szCs w:val="21"/>
        </w:rPr>
        <w:t>。相容性试验方法应符合《混凝土外加剂应用技术规范》GB 50119附录A混凝土外加剂相容性快速试验方法的规定。砂浆的初始扩展度应为（350</w:t>
      </w:r>
      <m:oMath>
        <m:r>
          <m:rPr>
            <m:sty m:val="p"/>
          </m:rPr>
          <w:rPr>
            <w:rFonts w:ascii="Cambria Math" w:hAnsi="Cambria Math"/>
            <w:sz w:val="24"/>
            <w:szCs w:val="21"/>
          </w:rPr>
          <m:t>±</m:t>
        </m:r>
      </m:oMath>
      <w:r>
        <w:rPr>
          <w:sz w:val="24"/>
          <w:szCs w:val="21"/>
        </w:rPr>
        <w:t>20）mm</w:t>
      </w:r>
      <w:r>
        <w:rPr>
          <w:rFonts w:hint="eastAsia"/>
          <w:sz w:val="24"/>
          <w:szCs w:val="21"/>
        </w:rPr>
        <w:t>，且聚羧酸高性能</w:t>
      </w:r>
      <w:r>
        <w:rPr>
          <w:sz w:val="24"/>
          <w:szCs w:val="21"/>
        </w:rPr>
        <w:t>减水剂掺量</w:t>
      </w:r>
      <w:r>
        <w:rPr>
          <w:rFonts w:hint="eastAsia"/>
          <w:sz w:val="24"/>
          <w:szCs w:val="21"/>
        </w:rPr>
        <w:t>低</w:t>
      </w:r>
      <w:r>
        <w:rPr>
          <w:sz w:val="24"/>
          <w:szCs w:val="21"/>
        </w:rPr>
        <w:t>、砂浆扩展度经时损失小时相容性最优。</w:t>
      </w:r>
    </w:p>
    <w:p>
      <w:pPr>
        <w:spacing w:before="156" w:beforeLines="50" w:line="400" w:lineRule="exact"/>
        <w:rPr>
          <w:sz w:val="24"/>
          <w:szCs w:val="21"/>
        </w:rPr>
      </w:pPr>
      <w:r>
        <w:rPr>
          <w:b/>
          <w:sz w:val="24"/>
          <w:szCs w:val="24"/>
        </w:rPr>
        <w:t>3.2.5</w:t>
      </w:r>
      <w:r>
        <w:rPr>
          <w:sz w:val="24"/>
          <w:szCs w:val="24"/>
        </w:rPr>
        <w:t xml:space="preserve">  </w:t>
      </w:r>
      <w:r>
        <w:rPr>
          <w:rFonts w:hint="eastAsia"/>
          <w:sz w:val="24"/>
          <w:szCs w:val="24"/>
        </w:rPr>
        <w:t>混凝土用水包括拌合用水和养护用水。现行行业标准《混凝土用水标准》JGJ 63对混凝土的各种用水进行了规定。混凝土用水主要控制项目包括pH值、不溶物含量、可溶物含量、硫酸根离子含量、氯离子含量、水泥凝结时间差和水泥胶砂强度比。搅拌站循环水碱含量及pH值较高，在使用搅拌站循环水拌制混凝土时，应经试验试配验证，满足要求后方可使用。当混凝土骨料为碱活性时，混凝土用水主要控制项目还包括碱含量，且混凝土用水不得采用搅拌站循环水。</w:t>
      </w:r>
      <w:r>
        <w:rPr>
          <w:sz w:val="24"/>
          <w:szCs w:val="21"/>
        </w:rPr>
        <w:br w:type="page"/>
      </w:r>
    </w:p>
    <w:p>
      <w:pPr>
        <w:keepNext/>
        <w:keepLines/>
        <w:spacing w:before="120" w:after="120" w:line="360" w:lineRule="auto"/>
        <w:jc w:val="center"/>
        <w:outlineLvl w:val="0"/>
        <w:rPr>
          <w:rFonts w:eastAsia="黑体"/>
          <w:bCs/>
          <w:kern w:val="44"/>
          <w:sz w:val="28"/>
          <w:szCs w:val="28"/>
        </w:rPr>
      </w:pPr>
      <w:bookmarkStart w:id="286" w:name="_Toc425093984"/>
      <w:bookmarkStart w:id="287" w:name="_Toc339201311"/>
      <w:bookmarkStart w:id="288" w:name="_Toc474756020"/>
      <w:bookmarkStart w:id="289" w:name="_Toc360692223"/>
      <w:bookmarkStart w:id="290" w:name="_Toc340480195"/>
      <w:bookmarkStart w:id="291" w:name="_Toc444522317"/>
      <w:bookmarkStart w:id="292" w:name="_Toc345320620"/>
      <w:bookmarkStart w:id="293" w:name="_Toc474755951"/>
      <w:r>
        <w:rPr>
          <w:rFonts w:hint="eastAsia" w:eastAsia="黑体"/>
          <w:bCs/>
          <w:kern w:val="44"/>
          <w:sz w:val="28"/>
          <w:szCs w:val="28"/>
        </w:rPr>
        <w:t>4</w:t>
      </w:r>
      <w:r>
        <w:rPr>
          <w:rFonts w:eastAsia="黑体"/>
          <w:bCs/>
          <w:kern w:val="44"/>
          <w:sz w:val="28"/>
          <w:szCs w:val="28"/>
        </w:rPr>
        <w:t xml:space="preserve">  混凝土性能</w:t>
      </w:r>
      <w:bookmarkEnd w:id="286"/>
      <w:bookmarkEnd w:id="287"/>
      <w:bookmarkEnd w:id="288"/>
      <w:bookmarkEnd w:id="289"/>
      <w:bookmarkEnd w:id="290"/>
      <w:bookmarkEnd w:id="291"/>
      <w:bookmarkEnd w:id="292"/>
      <w:bookmarkEnd w:id="293"/>
    </w:p>
    <w:p>
      <w:pPr>
        <w:pStyle w:val="5"/>
        <w:spacing w:before="120" w:after="120" w:line="360" w:lineRule="auto"/>
        <w:jc w:val="center"/>
        <w:rPr>
          <w:rFonts w:ascii="Times New Roman" w:hAnsi="Times New Roman"/>
          <w:b w:val="0"/>
          <w:sz w:val="24"/>
          <w:szCs w:val="24"/>
        </w:rPr>
      </w:pPr>
      <w:bookmarkStart w:id="294" w:name="_Toc474755952"/>
      <w:bookmarkStart w:id="295" w:name="_Toc474756021"/>
      <w:bookmarkStart w:id="296" w:name="_Toc444522318"/>
      <w:r>
        <w:rPr>
          <w:rFonts w:hint="eastAsia" w:ascii="Times New Roman" w:hAnsi="Times New Roman"/>
          <w:b w:val="0"/>
          <w:sz w:val="24"/>
          <w:szCs w:val="24"/>
        </w:rPr>
        <w:t>4</w:t>
      </w:r>
      <w:r>
        <w:rPr>
          <w:rFonts w:ascii="Times New Roman" w:hAnsi="Times New Roman"/>
          <w:b w:val="0"/>
          <w:sz w:val="24"/>
          <w:szCs w:val="24"/>
        </w:rPr>
        <w:t>.1  拌合物性能</w:t>
      </w:r>
      <w:bookmarkEnd w:id="294"/>
      <w:bookmarkEnd w:id="295"/>
      <w:bookmarkEnd w:id="296"/>
    </w:p>
    <w:p>
      <w:pPr>
        <w:spacing w:before="156" w:beforeLines="50" w:line="400" w:lineRule="exact"/>
        <w:rPr>
          <w:color w:val="000000"/>
          <w:sz w:val="24"/>
          <w:szCs w:val="24"/>
        </w:rPr>
      </w:pPr>
      <w:r>
        <w:rPr>
          <w:b/>
          <w:sz w:val="24"/>
          <w:szCs w:val="24"/>
        </w:rPr>
        <w:t>4.1.1</w:t>
      </w:r>
      <w:r>
        <w:rPr>
          <w:sz w:val="24"/>
          <w:szCs w:val="24"/>
        </w:rPr>
        <w:t xml:space="preserve">  </w:t>
      </w:r>
      <w:r>
        <w:rPr>
          <w:rFonts w:hint="eastAsia"/>
          <w:sz w:val="24"/>
          <w:szCs w:val="24"/>
        </w:rPr>
        <w:t>本条规定了偏高岭土混凝土的工作性能技术指标、坍落度和扩展度等级划分依据。</w:t>
      </w:r>
      <w:r>
        <w:rPr>
          <w:sz w:val="24"/>
          <w:szCs w:val="24"/>
        </w:rPr>
        <w:t>偏高岭土</w:t>
      </w:r>
      <w:r>
        <w:rPr>
          <w:rFonts w:hint="eastAsia"/>
          <w:color w:val="000000"/>
          <w:sz w:val="24"/>
          <w:szCs w:val="24"/>
        </w:rPr>
        <w:t>混凝土拌合物工作性能的好坏是决定混凝土质量的重要因素之一，因此，在配制偏高岭土混凝土时应主要调整拌合物的</w:t>
      </w:r>
      <w:r>
        <w:rPr>
          <w:color w:val="000000"/>
          <w:sz w:val="24"/>
          <w:szCs w:val="24"/>
        </w:rPr>
        <w:t>黏聚性</w:t>
      </w:r>
      <w:r>
        <w:rPr>
          <w:rFonts w:hint="eastAsia"/>
          <w:color w:val="000000"/>
          <w:sz w:val="24"/>
          <w:szCs w:val="24"/>
        </w:rPr>
        <w:t>、保水性和流动性，</w:t>
      </w:r>
      <w:r>
        <w:rPr>
          <w:color w:val="000000"/>
          <w:sz w:val="24"/>
          <w:szCs w:val="24"/>
        </w:rPr>
        <w:t>防止离析</w:t>
      </w:r>
      <w:r>
        <w:rPr>
          <w:rFonts w:hint="eastAsia"/>
          <w:color w:val="000000"/>
          <w:sz w:val="24"/>
          <w:szCs w:val="24"/>
        </w:rPr>
        <w:t>和泌水，</w:t>
      </w:r>
      <w:r>
        <w:rPr>
          <w:color w:val="000000"/>
          <w:sz w:val="24"/>
          <w:szCs w:val="24"/>
        </w:rPr>
        <w:t>并严格控制混凝土的坍落度以满足施工要求</w:t>
      </w:r>
      <w:r>
        <w:rPr>
          <w:rFonts w:hint="eastAsia"/>
          <w:color w:val="000000"/>
          <w:sz w:val="24"/>
          <w:szCs w:val="24"/>
        </w:rPr>
        <w:t>。</w:t>
      </w:r>
    </w:p>
    <w:p>
      <w:pPr>
        <w:spacing w:before="156" w:beforeLines="50" w:line="400" w:lineRule="exact"/>
        <w:rPr>
          <w:rFonts w:hint="eastAsia"/>
          <w:sz w:val="24"/>
          <w:szCs w:val="24"/>
        </w:rPr>
      </w:pPr>
      <w:r>
        <w:rPr>
          <w:b/>
          <w:sz w:val="24"/>
          <w:szCs w:val="24"/>
        </w:rPr>
        <w:t>4.1.2</w:t>
      </w:r>
      <w:r>
        <w:rPr>
          <w:sz w:val="24"/>
          <w:szCs w:val="24"/>
        </w:rPr>
        <w:t xml:space="preserve">  </w:t>
      </w:r>
      <w:r>
        <w:rPr>
          <w:rFonts w:hint="eastAsia"/>
          <w:kern w:val="0"/>
          <w:sz w:val="24"/>
        </w:rPr>
        <w:t>混凝土坍落度经时损失为混凝土初始坍落度与混凝土拌合物静置至规定时间（从加水搅拌时开始计算）后的坍落度保留值的差值。试验研究表明，偏高岭土在等量取代水泥的情况下，在一定程度上会降低混凝土的坍落度和坍落度经时损失。胶凝材料为400kg，水胶比为0.41，偏高岭土等量取代5%~15%水泥时，混凝土的1h经时损失随偏高岭土掺量的增加而增加，偏高岭土掺量超过10%时，经时损失显著增加，1h坍落度损失超过40mm，1h扩展度损失超过100mm。因此</w:t>
      </w:r>
      <w:r>
        <w:rPr>
          <w:sz w:val="24"/>
          <w:szCs w:val="24"/>
        </w:rPr>
        <w:t>，应</w:t>
      </w:r>
      <w:r>
        <w:rPr>
          <w:rFonts w:hint="eastAsia"/>
          <w:sz w:val="24"/>
          <w:szCs w:val="24"/>
        </w:rPr>
        <w:t>采取混凝土原材料优选、配合比设计优化、选用高保坍聚羧酸减水剂等措施</w:t>
      </w:r>
      <w:r>
        <w:rPr>
          <w:sz w:val="24"/>
          <w:szCs w:val="24"/>
        </w:rPr>
        <w:t>控制</w:t>
      </w:r>
      <w:r>
        <w:rPr>
          <w:rFonts w:hint="eastAsia"/>
          <w:kern w:val="0"/>
          <w:sz w:val="24"/>
        </w:rPr>
        <w:t>偏高岭土</w:t>
      </w:r>
      <w:r>
        <w:rPr>
          <w:kern w:val="0"/>
          <w:sz w:val="24"/>
        </w:rPr>
        <w:t>混凝土的坍落度经时损失</w:t>
      </w:r>
      <w:r>
        <w:rPr>
          <w:sz w:val="24"/>
          <w:szCs w:val="24"/>
        </w:rPr>
        <w:t>在</w:t>
      </w:r>
      <w:r>
        <w:rPr>
          <w:kern w:val="0"/>
          <w:sz w:val="24"/>
        </w:rPr>
        <w:t>30mm/h</w:t>
      </w:r>
      <w:r>
        <w:rPr>
          <w:sz w:val="24"/>
          <w:szCs w:val="24"/>
        </w:rPr>
        <w:t>内。</w:t>
      </w:r>
    </w:p>
    <w:p>
      <w:pPr>
        <w:pStyle w:val="2"/>
      </w:pPr>
    </w:p>
    <w:p>
      <w:pPr>
        <w:spacing w:before="156" w:beforeLines="50" w:line="400" w:lineRule="exact"/>
        <w:rPr>
          <w:kern w:val="0"/>
          <w:sz w:val="24"/>
        </w:rPr>
      </w:pPr>
      <w:r>
        <w:rPr>
          <w:b/>
          <w:sz w:val="24"/>
          <w:szCs w:val="24"/>
        </w:rPr>
        <w:t>4.1.3</w:t>
      </w:r>
      <w:r>
        <w:rPr>
          <w:sz w:val="24"/>
          <w:szCs w:val="24"/>
        </w:rPr>
        <w:t xml:space="preserve">  偏高岭土的</w:t>
      </w:r>
      <w:r>
        <w:rPr>
          <w:rFonts w:hint="eastAsia"/>
          <w:color w:val="000000"/>
          <w:sz w:val="24"/>
          <w:szCs w:val="24"/>
        </w:rPr>
        <w:t>掺入会缩短混凝土的凝结时间。试验研究表明：偏高岭土比表面积大，活性高，会促进水泥早期水化，从而缩短混凝土凝结时间。与同等级普通混凝土相比，混凝土凝结时间会缩短1~2h。因此，掺加偏高岭土的混凝土拌合物控制其凝结时间以满足工程施工和混凝土性能要求。</w:t>
      </w:r>
    </w:p>
    <w:p>
      <w:pPr>
        <w:spacing w:before="156" w:beforeLines="50" w:line="400" w:lineRule="exact"/>
        <w:rPr>
          <w:color w:val="000000"/>
          <w:sz w:val="24"/>
          <w:szCs w:val="24"/>
        </w:rPr>
      </w:pPr>
      <w:r>
        <w:rPr>
          <w:b/>
          <w:sz w:val="24"/>
          <w:szCs w:val="24"/>
        </w:rPr>
        <w:t>4.1.4</w:t>
      </w:r>
      <w:r>
        <w:rPr>
          <w:sz w:val="24"/>
          <w:szCs w:val="24"/>
        </w:rPr>
        <w:t xml:space="preserve">  </w:t>
      </w:r>
      <w:r>
        <w:rPr>
          <w:rFonts w:hint="eastAsia"/>
          <w:sz w:val="24"/>
          <w:szCs w:val="24"/>
        </w:rPr>
        <w:t>偏高岭土的掺入可以改善混凝土的抗冻性能，掺加引气剂时，混凝土抗冻性能会显著改善，但含气量不宜过大，含气量超过7%时，混凝土的强度会大幅度降低。因此，</w:t>
      </w:r>
      <w:r>
        <w:rPr>
          <w:rFonts w:hint="eastAsia"/>
          <w:color w:val="000000"/>
          <w:sz w:val="24"/>
          <w:szCs w:val="24"/>
        </w:rPr>
        <w:t>对于有抗冻设计要求时，偏高岭土混凝土中可掺加引气剂，但应控制含气量限值，建议控制含气量实测值上限为7%。</w:t>
      </w:r>
    </w:p>
    <w:p>
      <w:pPr>
        <w:spacing w:before="156" w:beforeLines="50" w:line="400" w:lineRule="exact"/>
        <w:rPr>
          <w:color w:val="000000"/>
          <w:sz w:val="24"/>
          <w:szCs w:val="24"/>
        </w:rPr>
      </w:pPr>
      <w:r>
        <w:rPr>
          <w:b/>
          <w:sz w:val="24"/>
          <w:szCs w:val="24"/>
        </w:rPr>
        <w:t>4.1.5</w:t>
      </w:r>
      <w:r>
        <w:rPr>
          <w:color w:val="000000"/>
          <w:sz w:val="24"/>
          <w:szCs w:val="24"/>
        </w:rPr>
        <w:t xml:space="preserve">  本条规定的偏高岭土混凝土拌合物</w:t>
      </w:r>
      <w:r>
        <w:rPr>
          <w:rFonts w:hint="eastAsia"/>
          <w:color w:val="000000"/>
          <w:sz w:val="24"/>
          <w:szCs w:val="24"/>
        </w:rPr>
        <w:t>的</w:t>
      </w:r>
      <w:r>
        <w:rPr>
          <w:color w:val="000000"/>
          <w:sz w:val="24"/>
          <w:szCs w:val="24"/>
        </w:rPr>
        <w:t>水溶性氯离子含量</w:t>
      </w:r>
      <w:r>
        <w:rPr>
          <w:rFonts w:hint="eastAsia"/>
          <w:color w:val="000000"/>
          <w:sz w:val="24"/>
          <w:szCs w:val="24"/>
        </w:rPr>
        <w:t>与国家标准《混凝土质量控制标准》GB 50164一致。对处于存在氯离子的潮湿环境的钢筋混凝土，应严格控制水溶性氯离子最大含量，防止钢筋锈蚀破坏。</w:t>
      </w:r>
    </w:p>
    <w:p>
      <w:pPr>
        <w:spacing w:before="156" w:beforeLines="50" w:line="400" w:lineRule="exact"/>
        <w:rPr>
          <w:sz w:val="24"/>
          <w:szCs w:val="24"/>
        </w:rPr>
      </w:pPr>
      <w:r>
        <w:rPr>
          <w:b/>
          <w:sz w:val="24"/>
          <w:szCs w:val="24"/>
        </w:rPr>
        <w:t>4.1.6</w:t>
      </w:r>
      <w:r>
        <w:rPr>
          <w:sz w:val="24"/>
          <w:szCs w:val="24"/>
        </w:rPr>
        <w:t xml:space="preserve">  本条</w:t>
      </w:r>
      <w:r>
        <w:rPr>
          <w:rFonts w:hint="eastAsia"/>
          <w:sz w:val="24"/>
          <w:szCs w:val="24"/>
        </w:rPr>
        <w:t>规定偏高岭土混凝土拌合物性能的试验方法应按国家标准《普通混凝土拌合物性能试验方法标准》GB/T 50080的规定执行。</w:t>
      </w:r>
    </w:p>
    <w:p>
      <w:pPr>
        <w:pStyle w:val="5"/>
        <w:spacing w:before="120" w:after="120" w:line="360" w:lineRule="auto"/>
        <w:jc w:val="center"/>
        <w:rPr>
          <w:rFonts w:ascii="Times New Roman" w:hAnsi="Times New Roman"/>
          <w:b w:val="0"/>
          <w:sz w:val="24"/>
          <w:szCs w:val="24"/>
        </w:rPr>
      </w:pPr>
      <w:bookmarkStart w:id="297" w:name="_Toc474755953"/>
      <w:bookmarkStart w:id="298" w:name="_Toc444522319"/>
      <w:bookmarkStart w:id="299" w:name="_Toc474756022"/>
      <w:r>
        <w:rPr>
          <w:rFonts w:hint="eastAsia" w:ascii="Times New Roman" w:hAnsi="Times New Roman"/>
          <w:b w:val="0"/>
          <w:sz w:val="24"/>
          <w:szCs w:val="24"/>
        </w:rPr>
        <w:t>4</w:t>
      </w:r>
      <w:r>
        <w:rPr>
          <w:rFonts w:ascii="Times New Roman" w:hAnsi="Times New Roman"/>
          <w:b w:val="0"/>
          <w:sz w:val="24"/>
          <w:szCs w:val="24"/>
        </w:rPr>
        <w:t>.2  力学性能</w:t>
      </w:r>
      <w:bookmarkEnd w:id="297"/>
      <w:bookmarkEnd w:id="298"/>
      <w:bookmarkEnd w:id="299"/>
    </w:p>
    <w:p>
      <w:pPr>
        <w:spacing w:before="156" w:beforeLines="50" w:line="400" w:lineRule="exact"/>
        <w:rPr>
          <w:color w:val="000000"/>
          <w:sz w:val="24"/>
          <w:szCs w:val="24"/>
        </w:rPr>
      </w:pPr>
      <w:r>
        <w:rPr>
          <w:rFonts w:hint="eastAsia"/>
          <w:b/>
          <w:sz w:val="24"/>
          <w:szCs w:val="24"/>
        </w:rPr>
        <w:t>4</w:t>
      </w:r>
      <w:r>
        <w:rPr>
          <w:b/>
          <w:sz w:val="24"/>
          <w:szCs w:val="24"/>
        </w:rPr>
        <w:t xml:space="preserve">.2.1 </w:t>
      </w:r>
      <w:r>
        <w:rPr>
          <w:color w:val="000000"/>
          <w:sz w:val="24"/>
          <w:szCs w:val="24"/>
        </w:rPr>
        <w:t xml:space="preserve"> 本条规定了</w:t>
      </w:r>
      <w:r>
        <w:rPr>
          <w:rFonts w:hint="eastAsia"/>
          <w:color w:val="000000"/>
          <w:sz w:val="24"/>
          <w:szCs w:val="24"/>
        </w:rPr>
        <w:t>偏高岭土</w:t>
      </w:r>
      <w:r>
        <w:rPr>
          <w:color w:val="000000"/>
          <w:sz w:val="24"/>
          <w:szCs w:val="24"/>
        </w:rPr>
        <w:t>混凝土抗压强度等级的划分</w:t>
      </w:r>
      <w:r>
        <w:rPr>
          <w:rFonts w:hint="eastAsia"/>
          <w:color w:val="000000"/>
          <w:sz w:val="24"/>
          <w:szCs w:val="24"/>
        </w:rPr>
        <w:t>。偏高岭土主要应用于中高强度等级混凝土，在低等级混凝土中增强效果不明显，且掺量低，生产计量控制难度大。因此，规定偏高岭土混凝土的最低强度等级为C30。根据我省目前混凝土的应用情况，规定最高强度等级不宜超过C80。</w:t>
      </w:r>
    </w:p>
    <w:p>
      <w:pPr>
        <w:spacing w:before="156" w:beforeLines="50" w:line="400" w:lineRule="exact"/>
        <w:rPr>
          <w:color w:val="000000"/>
          <w:sz w:val="24"/>
          <w:szCs w:val="24"/>
        </w:rPr>
      </w:pPr>
      <w:r>
        <w:rPr>
          <w:b/>
          <w:sz w:val="24"/>
          <w:szCs w:val="24"/>
        </w:rPr>
        <w:t>4.2.2</w:t>
      </w:r>
      <w:r>
        <w:rPr>
          <w:sz w:val="24"/>
          <w:szCs w:val="24"/>
        </w:rPr>
        <w:t xml:space="preserve">  </w:t>
      </w:r>
      <w:r>
        <w:rPr>
          <w:rFonts w:hint="eastAsia"/>
          <w:color w:val="000000"/>
          <w:sz w:val="24"/>
          <w:szCs w:val="24"/>
        </w:rPr>
        <w:t>本条规定了偏高岭土混凝土的强度检验评定标准和力学性能试验方法标准。国家标准《混凝土强度检验评定标准》GB/T 50107和《普通混凝土力学性能试验方法标准》GB/T 50081规定了混凝土取样、试验、混凝土强度检验与评定，为各建设行业所采用。偏高岭土混凝土力学性能主要包括抗压强度、轴压强度、弹性模量、劈裂抗拉强度和抗折强度等。</w:t>
      </w:r>
    </w:p>
    <w:p>
      <w:pPr>
        <w:pStyle w:val="5"/>
        <w:spacing w:before="120" w:after="120" w:line="360" w:lineRule="auto"/>
        <w:jc w:val="center"/>
        <w:rPr>
          <w:rFonts w:ascii="Times New Roman" w:hAnsi="Times New Roman"/>
          <w:b w:val="0"/>
          <w:sz w:val="24"/>
          <w:szCs w:val="24"/>
        </w:rPr>
      </w:pPr>
      <w:bookmarkStart w:id="300" w:name="_Toc474756023"/>
      <w:bookmarkStart w:id="301" w:name="_Toc474755954"/>
      <w:bookmarkStart w:id="302" w:name="_Toc444522320"/>
      <w:r>
        <w:rPr>
          <w:rFonts w:hint="eastAsia" w:ascii="Times New Roman" w:hAnsi="Times New Roman"/>
          <w:b w:val="0"/>
          <w:sz w:val="24"/>
          <w:szCs w:val="24"/>
        </w:rPr>
        <w:t>4</w:t>
      </w:r>
      <w:r>
        <w:rPr>
          <w:rFonts w:ascii="Times New Roman" w:hAnsi="Times New Roman"/>
          <w:b w:val="0"/>
          <w:sz w:val="24"/>
          <w:szCs w:val="24"/>
        </w:rPr>
        <w:t>.3  长期性能与耐久性能</w:t>
      </w:r>
      <w:bookmarkEnd w:id="300"/>
      <w:bookmarkEnd w:id="301"/>
      <w:bookmarkEnd w:id="302"/>
    </w:p>
    <w:p>
      <w:pPr>
        <w:spacing w:before="156" w:beforeLines="50" w:line="400" w:lineRule="exact"/>
        <w:rPr>
          <w:sz w:val="24"/>
          <w:szCs w:val="24"/>
        </w:rPr>
      </w:pPr>
      <w:r>
        <w:rPr>
          <w:b/>
          <w:sz w:val="24"/>
          <w:szCs w:val="24"/>
        </w:rPr>
        <w:t>4.3.1</w:t>
      </w:r>
      <w:r>
        <w:rPr>
          <w:sz w:val="24"/>
          <w:szCs w:val="24"/>
        </w:rPr>
        <w:t xml:space="preserve">  当有预防碱骨料反应要求时，偏高岭土混凝土应符合《预防混凝土碱骨料反应技术规范》GB/T 50733的规定。</w:t>
      </w:r>
      <w:r>
        <w:rPr>
          <w:rFonts w:hint="eastAsia"/>
          <w:sz w:val="24"/>
          <w:szCs w:val="24"/>
        </w:rPr>
        <w:t>试验表明，偏高岭土中含有一定的碱，其碱含量一般在1%以内，但部分偏高岭土碱含量在1.0%~1.5%。因此，当混凝土可能存在碱骨料反应危害时，偏高岭土混凝土应符合现行国家标准《 预防混凝土碱骨料反应技术规范》GB/T50733 的规定。</w:t>
      </w:r>
    </w:p>
    <w:p>
      <w:pPr>
        <w:spacing w:before="156" w:beforeLines="50" w:line="400" w:lineRule="exact"/>
        <w:rPr>
          <w:szCs w:val="21"/>
        </w:rPr>
      </w:pPr>
      <w:r>
        <w:rPr>
          <w:b/>
          <w:sz w:val="24"/>
          <w:szCs w:val="24"/>
        </w:rPr>
        <w:t xml:space="preserve">4.3.2 </w:t>
      </w:r>
      <w:r>
        <w:rPr>
          <w:sz w:val="24"/>
          <w:szCs w:val="24"/>
        </w:rPr>
        <w:t xml:space="preserve"> 本条对</w:t>
      </w:r>
      <w:r>
        <w:rPr>
          <w:rFonts w:hint="eastAsia"/>
          <w:sz w:val="24"/>
          <w:szCs w:val="24"/>
        </w:rPr>
        <w:t>偏高岭土</w:t>
      </w:r>
      <w:r>
        <w:rPr>
          <w:sz w:val="24"/>
          <w:szCs w:val="24"/>
        </w:rPr>
        <w:t>混凝土长期性能与耐久性能等级划分、检验评定及试验方法进行了规定，</w:t>
      </w:r>
      <w:r>
        <w:rPr>
          <w:rFonts w:hint="eastAsia"/>
          <w:sz w:val="24"/>
          <w:szCs w:val="24"/>
        </w:rPr>
        <w:t>主要耐久性能项目应按普通混凝土的试验方法进行测试。</w:t>
      </w:r>
    </w:p>
    <w:p>
      <w:pPr>
        <w:keepNext/>
        <w:keepLines/>
        <w:spacing w:before="120" w:after="120" w:line="360" w:lineRule="auto"/>
        <w:jc w:val="center"/>
        <w:outlineLvl w:val="0"/>
        <w:rPr>
          <w:bCs/>
          <w:kern w:val="44"/>
          <w:sz w:val="24"/>
          <w:szCs w:val="24"/>
        </w:rPr>
        <w:sectPr>
          <w:pgSz w:w="11906" w:h="16838"/>
          <w:pgMar w:top="1440" w:right="1797" w:bottom="1440" w:left="1797" w:header="851" w:footer="1814" w:gutter="0"/>
          <w:cols w:space="720" w:num="1"/>
          <w:docGrid w:type="linesAndChars" w:linePitch="312" w:charSpace="0"/>
        </w:sectPr>
      </w:pPr>
    </w:p>
    <w:bookmarkEnd w:id="267"/>
    <w:p>
      <w:pPr>
        <w:keepNext/>
        <w:keepLines/>
        <w:spacing w:before="120" w:after="120" w:line="360" w:lineRule="auto"/>
        <w:jc w:val="center"/>
        <w:outlineLvl w:val="0"/>
        <w:rPr>
          <w:rFonts w:eastAsia="黑体"/>
          <w:bCs/>
          <w:kern w:val="44"/>
          <w:sz w:val="28"/>
          <w:szCs w:val="28"/>
        </w:rPr>
      </w:pPr>
      <w:bookmarkStart w:id="303" w:name="_Toc340480196"/>
      <w:bookmarkStart w:id="304" w:name="_Toc474755955"/>
      <w:bookmarkStart w:id="305" w:name="_Toc345320621"/>
      <w:bookmarkStart w:id="306" w:name="_Toc444522321"/>
      <w:bookmarkStart w:id="307" w:name="_Toc425093985"/>
      <w:bookmarkStart w:id="308" w:name="_Toc474756024"/>
      <w:bookmarkStart w:id="309" w:name="_Toc360692224"/>
      <w:bookmarkStart w:id="310" w:name="_Toc339201312"/>
      <w:r>
        <w:rPr>
          <w:rFonts w:hint="eastAsia" w:eastAsia="黑体"/>
          <w:bCs/>
          <w:kern w:val="44"/>
          <w:sz w:val="28"/>
          <w:szCs w:val="28"/>
        </w:rPr>
        <w:t>5</w:t>
      </w:r>
      <w:r>
        <w:rPr>
          <w:rFonts w:eastAsia="黑体"/>
          <w:bCs/>
          <w:kern w:val="44"/>
          <w:sz w:val="28"/>
          <w:szCs w:val="28"/>
        </w:rPr>
        <w:t xml:space="preserve">  配合比设计</w:t>
      </w:r>
      <w:bookmarkEnd w:id="303"/>
      <w:bookmarkEnd w:id="304"/>
      <w:bookmarkEnd w:id="305"/>
      <w:bookmarkEnd w:id="306"/>
      <w:bookmarkEnd w:id="307"/>
      <w:bookmarkEnd w:id="308"/>
      <w:bookmarkEnd w:id="309"/>
      <w:bookmarkEnd w:id="310"/>
    </w:p>
    <w:p>
      <w:pPr>
        <w:pStyle w:val="5"/>
        <w:spacing w:before="120" w:after="120" w:line="360" w:lineRule="auto"/>
        <w:jc w:val="center"/>
        <w:rPr>
          <w:rFonts w:ascii="Times New Roman" w:hAnsi="Times New Roman"/>
          <w:b w:val="0"/>
        </w:rPr>
      </w:pPr>
      <w:bookmarkStart w:id="311" w:name="_Toc444522322"/>
      <w:bookmarkStart w:id="312" w:name="_Toc474756025"/>
      <w:bookmarkStart w:id="313" w:name="_Toc474755956"/>
      <w:r>
        <w:rPr>
          <w:rFonts w:hint="eastAsia" w:ascii="Times New Roman" w:hAnsi="Times New Roman"/>
          <w:b w:val="0"/>
          <w:sz w:val="24"/>
          <w:szCs w:val="24"/>
        </w:rPr>
        <w:t>5</w:t>
      </w:r>
      <w:r>
        <w:rPr>
          <w:rFonts w:ascii="Times New Roman" w:hAnsi="Times New Roman"/>
          <w:b w:val="0"/>
          <w:sz w:val="24"/>
          <w:szCs w:val="24"/>
        </w:rPr>
        <w:t>.1  一般规定</w:t>
      </w:r>
      <w:bookmarkEnd w:id="311"/>
      <w:bookmarkEnd w:id="312"/>
      <w:bookmarkEnd w:id="313"/>
    </w:p>
    <w:p>
      <w:pPr>
        <w:spacing w:before="156" w:beforeLines="50" w:line="400" w:lineRule="exact"/>
        <w:rPr>
          <w:color w:val="000000" w:themeColor="text1"/>
          <w:sz w:val="24"/>
          <w:szCs w:val="24"/>
          <w14:textFill>
            <w14:solidFill>
              <w14:schemeClr w14:val="tx1"/>
            </w14:solidFill>
          </w14:textFill>
        </w:rPr>
      </w:pPr>
      <w:r>
        <w:rPr>
          <w:b/>
          <w:sz w:val="24"/>
          <w:szCs w:val="24"/>
        </w:rPr>
        <w:t>5.1.1</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本条明确了偏高岭土混凝土的配合比设计方法应与相关国家标准相协调。行业标准《普通混凝土配合比设计规程》JGJ 55关于混凝土配合比试配、调整与确定的相关规定同样适用于偏高岭土混凝土。当偏高岭土混凝土用于高强混凝土、大体积混凝土、清水混凝土工程时，应符合《高强混凝土应用技术规程》JGJ/T 281、《大体积混凝土施工标准》GB 50496和《清水混凝土应用技术规程》JGJ 169的相关规定。</w:t>
      </w:r>
      <w:r>
        <w:rPr>
          <w:color w:val="000000" w:themeColor="text1"/>
          <w:sz w:val="24"/>
          <w:szCs w:val="24"/>
          <w14:textFill>
            <w14:solidFill>
              <w14:schemeClr w14:val="tx1"/>
            </w14:solidFill>
          </w14:textFill>
        </w:rPr>
        <w:t xml:space="preserve"> </w:t>
      </w:r>
    </w:p>
    <w:p>
      <w:pPr>
        <w:spacing w:before="156" w:beforeLines="50" w:line="400" w:lineRule="exac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5.1.2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偏高岭土的掺入会增大混凝土的需水性和胶凝材料之间的摩擦力，且随掺量的增加而显著增大，同时偏高岭土的掺入还会降低混凝土的凝结时间和增加坍落度经时损失。为充分发挥偏高岭土的火山灰活性和良好的填充效应，降低其对新拌混凝土工作性能的不良影响，采用掺合料多元复合优化可以合理调整胶凝材料体系的粒径范围和降低水泥颗粒之间的空隙，实现密实颗粒堆积，有效控制混凝土的单位用水量，提高硬化水泥浆体的密实度和改善水泥浆体的微观结构，大幅度提高硬化体的强度和耐久性能。研究表明：偏高岭土与粉煤灰、矿渣复掺可以大幅度改善水泥与高效减水剂的相容性，提高水泥的抗压强度，偏高岭土、矿渣、粉煤灰三掺效果最佳。</w:t>
      </w:r>
    </w:p>
    <w:p>
      <w:pPr>
        <w:spacing w:before="156" w:beforeLines="50" w:line="400" w:lineRule="exact"/>
        <w:rPr>
          <w:color w:val="000000" w:themeColor="text1"/>
          <w:sz w:val="24"/>
          <w:szCs w:val="24"/>
          <w14:textFill>
            <w14:solidFill>
              <w14:schemeClr w14:val="tx1"/>
            </w14:solidFill>
          </w14:textFill>
        </w:rPr>
      </w:pPr>
      <w:r>
        <w:rPr>
          <w:b/>
          <w:sz w:val="24"/>
          <w:szCs w:val="24"/>
        </w:rPr>
        <w:t>5.1.3</w:t>
      </w:r>
      <w:r>
        <w:rPr>
          <w:color w:val="000000" w:themeColor="text1"/>
          <w:sz w:val="24"/>
          <w:szCs w:val="24"/>
          <w14:textFill>
            <w14:solidFill>
              <w14:schemeClr w14:val="tx1"/>
            </w14:solidFill>
          </w14:textFill>
        </w:rPr>
        <w:t xml:space="preserve">  采用工程实际使用的原材料进行偏高岭土混凝土的配合比试配可以</w:t>
      </w:r>
      <w:r>
        <w:rPr>
          <w:rFonts w:hint="eastAsia"/>
          <w:color w:val="000000" w:themeColor="text1"/>
          <w:sz w:val="24"/>
          <w:szCs w:val="24"/>
          <w14:textFill>
            <w14:solidFill>
              <w14:schemeClr w14:val="tx1"/>
            </w14:solidFill>
          </w14:textFill>
        </w:rPr>
        <w:t>更好地指导</w:t>
      </w:r>
      <w:r>
        <w:rPr>
          <w:color w:val="000000" w:themeColor="text1"/>
          <w:sz w:val="24"/>
          <w:szCs w:val="24"/>
          <w14:textFill>
            <w14:solidFill>
              <w14:schemeClr w14:val="tx1"/>
            </w14:solidFill>
          </w14:textFill>
        </w:rPr>
        <w:t>混凝土的生产。</w:t>
      </w:r>
      <w:r>
        <w:rPr>
          <w:rFonts w:hint="eastAsia"/>
          <w:color w:val="000000" w:themeColor="text1"/>
          <w:sz w:val="24"/>
          <w:szCs w:val="24"/>
          <w14:textFill>
            <w14:solidFill>
              <w14:schemeClr w14:val="tx1"/>
            </w14:solidFill>
          </w14:textFill>
        </w:rPr>
        <w:t>配合比试配采用的工程实际原材料，以基本干燥为准，即细骨料含水率小于 0.5%，粗骨料含水率小于 0.2%。混凝土配合比设计不仅应满足强度要求，还应满足施工性能、其他力学性能和耐久性能的要求。</w:t>
      </w:r>
    </w:p>
    <w:p>
      <w:pPr>
        <w:spacing w:before="156" w:beforeLines="50" w:line="400" w:lineRule="exact"/>
        <w:rPr>
          <w:color w:val="000000" w:themeColor="text1"/>
          <w:sz w:val="24"/>
          <w:szCs w:val="24"/>
          <w14:textFill>
            <w14:solidFill>
              <w14:schemeClr w14:val="tx1"/>
            </w14:solidFill>
          </w14:textFill>
        </w:rPr>
      </w:pPr>
      <w:r>
        <w:rPr>
          <w:b/>
          <w:sz w:val="24"/>
          <w:szCs w:val="24"/>
        </w:rPr>
        <w:t>5.1.4</w:t>
      </w:r>
      <w:r>
        <w:rPr>
          <w:rFonts w:hint="eastAsia"/>
          <w:b/>
          <w:sz w:val="24"/>
          <w:szCs w:val="24"/>
        </w:rPr>
        <w:t xml:space="preserve">  </w:t>
      </w:r>
      <w:r>
        <w:rPr>
          <w:rFonts w:hint="eastAsia"/>
          <w:color w:val="000000" w:themeColor="text1"/>
          <w:sz w:val="24"/>
          <w:szCs w:val="24"/>
          <w14:textFill>
            <w14:solidFill>
              <w14:schemeClr w14:val="tx1"/>
            </w14:solidFill>
          </w14:textFill>
        </w:rPr>
        <w:t>采用设计配合比进行试生产并对配合比进行相应调整是确定施工配合比的重要环节。粗、细骨料的含水率会变化会影响混凝土的水胶比和用水量，因此，在生产过程中，应根据粗、细骨料的含水率变化情况及时调整配合比。</w:t>
      </w:r>
    </w:p>
    <w:p>
      <w:pPr>
        <w:spacing w:before="156" w:beforeLines="50" w:line="400" w:lineRule="exact"/>
        <w:rPr>
          <w:color w:val="000000" w:themeColor="text1"/>
          <w:sz w:val="24"/>
          <w:szCs w:val="24"/>
          <w14:textFill>
            <w14:solidFill>
              <w14:schemeClr w14:val="tx1"/>
            </w14:solidFill>
          </w14:textFill>
        </w:rPr>
      </w:pPr>
      <w:r>
        <w:rPr>
          <w:b/>
          <w:sz w:val="24"/>
          <w:szCs w:val="24"/>
        </w:rPr>
        <w:t>5.1.5</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工程结构使用的水泥、粗细骨料、外加剂、偏高岭土的品种或质量有显著变化，偏高岭土混凝土的配合比需要通过试配确定，以满足工程施工和混凝上性能的要求。原材料质量显著变化是指诸如水泥胶砂强度、外加剂减水率和偏高岭土活性等发生明显变化；对混凝土性能有特殊要求是指偏高岭土混凝土工程结构对混凝上性能有诸如抗硫酸盐性能、抗碳化性能、抗冻性能等的规定。</w:t>
      </w:r>
    </w:p>
    <w:p>
      <w:pPr>
        <w:pStyle w:val="5"/>
        <w:spacing w:before="120" w:after="120" w:line="360" w:lineRule="auto"/>
        <w:jc w:val="center"/>
        <w:rPr>
          <w:rFonts w:ascii="Times New Roman" w:hAnsi="Times New Roman"/>
          <w:b w:val="0"/>
        </w:rPr>
      </w:pPr>
      <w:bookmarkStart w:id="314" w:name="_Toc474756026"/>
      <w:bookmarkStart w:id="315" w:name="_Toc474755957"/>
      <w:r>
        <w:rPr>
          <w:rFonts w:ascii="Times New Roman" w:hAnsi="Times New Roman"/>
          <w:b w:val="0"/>
          <w:sz w:val="24"/>
          <w:szCs w:val="24"/>
        </w:rPr>
        <w:t>5.2  配合比计算和确定</w:t>
      </w:r>
      <w:bookmarkEnd w:id="314"/>
      <w:bookmarkEnd w:id="315"/>
    </w:p>
    <w:p>
      <w:pPr>
        <w:tabs>
          <w:tab w:val="left" w:pos="7920"/>
        </w:tabs>
        <w:spacing w:before="156" w:beforeLines="50" w:line="400" w:lineRule="exact"/>
        <w:rPr>
          <w:color w:val="000000" w:themeColor="text1"/>
          <w:sz w:val="24"/>
          <w:szCs w:val="24"/>
          <w14:textFill>
            <w14:solidFill>
              <w14:schemeClr w14:val="tx1"/>
            </w14:solidFill>
          </w14:textFill>
        </w:rPr>
      </w:pPr>
      <w:r>
        <w:rPr>
          <w:b/>
          <w:sz w:val="24"/>
          <w:szCs w:val="24"/>
        </w:rPr>
        <w:t>5.2.1</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工程所处的环境和结构部位不同，对混凝土强度、工作性能、水化热、抗冻性能等技术指标要求不同，偏高岭土在混凝土中的最佳掺量也不同。开展系统配合比试验研究，可以获得偏高岭土掺量与混凝土性能的相关规律，有效指导混凝土的配合比设计。</w:t>
      </w:r>
    </w:p>
    <w:p>
      <w:pPr>
        <w:tabs>
          <w:tab w:val="left" w:pos="7920"/>
        </w:tabs>
        <w:spacing w:before="156" w:beforeLines="50" w:line="400" w:lineRule="exact"/>
        <w:rPr>
          <w:color w:val="000000" w:themeColor="text1"/>
          <w:sz w:val="24"/>
          <w:szCs w:val="24"/>
          <w14:textFill>
            <w14:solidFill>
              <w14:schemeClr w14:val="tx1"/>
            </w14:solidFill>
          </w14:textFill>
        </w:rPr>
      </w:pPr>
      <w:r>
        <w:rPr>
          <w:b/>
          <w:sz w:val="24"/>
          <w:szCs w:val="24"/>
        </w:rPr>
        <w:t xml:space="preserve">5.2.2  </w:t>
      </w:r>
      <w:r>
        <w:rPr>
          <w:rFonts w:hint="eastAsia"/>
          <w:color w:val="000000" w:themeColor="text1"/>
          <w:sz w:val="24"/>
          <w:szCs w:val="24"/>
          <w14:textFill>
            <w14:solidFill>
              <w14:schemeClr w14:val="tx1"/>
            </w14:solidFill>
          </w14:textFill>
        </w:rPr>
        <w:t>本条规定偏高岭土最大掺量主要是为了保证混凝土的拌合物性能、力学性能、耐久性能以及配合比的经济性。试验研究表明，偏高岭土在混凝土中的掺量在15%以内时，混凝土各项性能良好。超过15%，混凝土拌合物的流动性能变差、凝结时间缩短，且配合比不经济。国家标准</w:t>
      </w:r>
      <w:r>
        <w:rPr>
          <w:color w:val="000000" w:themeColor="text1"/>
          <w:sz w:val="24"/>
          <w:szCs w:val="24"/>
          <w14:textFill>
            <w14:solidFill>
              <w14:schemeClr w14:val="tx1"/>
            </w14:solidFill>
          </w14:textFill>
        </w:rPr>
        <w:t>《矿物掺合料应用技术规范》GB/T 51003对粉煤灰、粒化高炉矿渣粉和复合矿物掺合料的最大掺量</w:t>
      </w:r>
      <w:r>
        <w:rPr>
          <w:rFonts w:hint="eastAsia"/>
          <w:color w:val="000000" w:themeColor="text1"/>
          <w:sz w:val="24"/>
          <w:szCs w:val="24"/>
          <w14:textFill>
            <w14:solidFill>
              <w14:schemeClr w14:val="tx1"/>
            </w14:solidFill>
          </w14:textFill>
        </w:rPr>
        <w:t>进行</w:t>
      </w:r>
      <w:r>
        <w:rPr>
          <w:color w:val="000000" w:themeColor="text1"/>
          <w:sz w:val="24"/>
          <w:szCs w:val="24"/>
          <w14:textFill>
            <w14:solidFill>
              <w14:schemeClr w14:val="tx1"/>
            </w14:solidFill>
          </w14:textFill>
        </w:rPr>
        <w:t>了明确规定。因此</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为保证偏高岭土混凝土质量</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规定</w:t>
      </w:r>
      <w:r>
        <w:rPr>
          <w:rFonts w:hint="eastAsia"/>
          <w:color w:val="000000" w:themeColor="text1"/>
          <w:sz w:val="24"/>
          <w:szCs w:val="24"/>
          <w14:textFill>
            <w14:solidFill>
              <w14:schemeClr w14:val="tx1"/>
            </w14:solidFill>
          </w14:textFill>
        </w:rPr>
        <w:t>复合矿物掺合料中各组分的掺量不宜超过任一组分单掺时的上限掺量。</w:t>
      </w:r>
    </w:p>
    <w:p>
      <w:pPr>
        <w:tabs>
          <w:tab w:val="left" w:pos="7920"/>
        </w:tabs>
        <w:spacing w:before="156" w:beforeLines="50" w:line="400" w:lineRule="exact"/>
        <w:rPr>
          <w:color w:val="000000" w:themeColor="text1"/>
          <w:sz w:val="24"/>
          <w:szCs w:val="24"/>
          <w14:textFill>
            <w14:solidFill>
              <w14:schemeClr w14:val="tx1"/>
            </w14:solidFill>
          </w14:textFill>
        </w:rPr>
      </w:pPr>
      <w:r>
        <w:rPr>
          <w:b/>
          <w:sz w:val="24"/>
          <w:szCs w:val="24"/>
        </w:rPr>
        <w:t>5.2.3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偏高岭土</w:t>
      </w:r>
      <w:r>
        <w:rPr>
          <w:color w:val="000000" w:themeColor="text1"/>
          <w:sz w:val="24"/>
          <w:szCs w:val="24"/>
          <w14:textFill>
            <w14:solidFill>
              <w14:schemeClr w14:val="tx1"/>
            </w14:solidFill>
          </w14:textFill>
        </w:rPr>
        <w:t>具有较高的火山灰活性</w:t>
      </w:r>
      <w:r>
        <w:rPr>
          <w:rFonts w:hint="eastAsia"/>
          <w:color w:val="000000" w:themeColor="text1"/>
          <w:sz w:val="24"/>
          <w:szCs w:val="24"/>
          <w14:textFill>
            <w14:solidFill>
              <w14:schemeClr w14:val="tx1"/>
            </w14:solidFill>
          </w14:textFill>
        </w:rPr>
        <w:t>，被称为超级火山灰。作为混凝土掺合料使用时，在计算时应将偏高岭土的用量计为胶凝材料总量的一部分。</w:t>
      </w:r>
    </w:p>
    <w:p>
      <w:pPr>
        <w:tabs>
          <w:tab w:val="left" w:pos="7920"/>
        </w:tabs>
        <w:spacing w:before="156" w:beforeLines="50" w:line="400" w:lineRule="exact"/>
      </w:pPr>
      <w:r>
        <w:rPr>
          <w:b/>
          <w:sz w:val="24"/>
          <w:szCs w:val="24"/>
        </w:rPr>
        <w:t>5.2.4</w:t>
      </w:r>
      <w:r>
        <w:rPr>
          <w:rFonts w:hint="eastAsia"/>
          <w:b/>
          <w:sz w:val="24"/>
          <w:szCs w:val="24"/>
        </w:rPr>
        <w:t xml:space="preserve">  </w:t>
      </w:r>
      <w:r>
        <w:rPr>
          <w:rFonts w:hint="eastAsia"/>
          <w:color w:val="000000" w:themeColor="text1"/>
          <w:sz w:val="24"/>
          <w:szCs w:val="24"/>
          <w14:textFill>
            <w14:solidFill>
              <w14:schemeClr w14:val="tx1"/>
            </w14:solidFill>
          </w14:textFill>
        </w:rPr>
        <w:t>在混凝土配合比水胶比计算中，偏高岭土的影响系数应经试验确定，在试验无实测值时，也可按本节表5.2.4取值。试验研究表明，掺</w:t>
      </w:r>
      <w:bookmarkStart w:id="316" w:name="OLE_LINK4"/>
      <w:bookmarkStart w:id="317" w:name="OLE_LINK3"/>
      <w:r>
        <w:rPr>
          <w:rFonts w:hint="eastAsia"/>
          <w:color w:val="000000" w:themeColor="text1"/>
          <w:sz w:val="24"/>
          <w:szCs w:val="24"/>
          <w14:textFill>
            <w14:solidFill>
              <w14:schemeClr w14:val="tx1"/>
            </w14:solidFill>
          </w14:textFill>
        </w:rPr>
        <w:t>5%、10%、15%偏高岭土的</w:t>
      </w:r>
      <w:bookmarkEnd w:id="316"/>
      <w:bookmarkEnd w:id="317"/>
      <w:r>
        <w:rPr>
          <w:rFonts w:hint="eastAsia"/>
          <w:color w:val="000000" w:themeColor="text1"/>
          <w:sz w:val="24"/>
          <w:szCs w:val="24"/>
          <w14:textFill>
            <w14:solidFill>
              <w14:schemeClr w14:val="tx1"/>
            </w14:solidFill>
          </w14:textFill>
        </w:rPr>
        <w:t>胶砂28d抗压强度比分别为109%、114.9%和110.3%；胶凝材料总量和水胶比固定，与普通混凝土相比，等量取代5%、10%、15%水泥的偏高岭土混凝土28d抗压强度比分别为112%、115%、114%。因此，在试验无实测值时，偏高岭土影响系数按本节表5.2.4取值可以很好满足混凝土的配合比设计要求。</w:t>
      </w:r>
      <w:bookmarkStart w:id="318" w:name="_Toc425093986"/>
      <w:bookmarkStart w:id="319" w:name="_Toc339201316"/>
      <w:bookmarkStart w:id="320" w:name="_Toc345320625"/>
      <w:bookmarkStart w:id="321" w:name="_Toc340480200"/>
      <w:bookmarkStart w:id="322" w:name="_Toc444522325"/>
      <w:bookmarkStart w:id="323" w:name="_Toc360692228"/>
      <w:bookmarkStart w:id="324" w:name="_Toc175632227"/>
    </w:p>
    <w:p>
      <w:pPr>
        <w:keepNext/>
        <w:keepLines/>
        <w:spacing w:before="120" w:after="120" w:line="360" w:lineRule="auto"/>
        <w:jc w:val="center"/>
        <w:outlineLvl w:val="0"/>
        <w:rPr>
          <w:rFonts w:eastAsia="黑体"/>
          <w:bCs/>
          <w:kern w:val="44"/>
          <w:sz w:val="28"/>
          <w:szCs w:val="28"/>
        </w:rPr>
        <w:sectPr>
          <w:pgSz w:w="11906" w:h="16838"/>
          <w:pgMar w:top="1440" w:right="1797" w:bottom="1440" w:left="1797" w:header="851" w:footer="1814" w:gutter="0"/>
          <w:cols w:space="425" w:num="1"/>
          <w:docGrid w:type="linesAndChars" w:linePitch="312" w:charSpace="0"/>
        </w:sectPr>
      </w:pPr>
    </w:p>
    <w:p>
      <w:pPr>
        <w:keepNext/>
        <w:keepLines/>
        <w:spacing w:before="120" w:after="120" w:line="360" w:lineRule="auto"/>
        <w:jc w:val="center"/>
        <w:outlineLvl w:val="0"/>
        <w:rPr>
          <w:rFonts w:eastAsia="黑体"/>
          <w:bCs/>
          <w:kern w:val="44"/>
          <w:sz w:val="28"/>
          <w:szCs w:val="28"/>
        </w:rPr>
      </w:pPr>
      <w:bookmarkStart w:id="325" w:name="_Toc474756027"/>
      <w:bookmarkStart w:id="326" w:name="_Toc474755958"/>
      <w:r>
        <w:rPr>
          <w:rFonts w:hint="eastAsia" w:eastAsia="黑体"/>
          <w:bCs/>
          <w:kern w:val="44"/>
          <w:sz w:val="28"/>
          <w:szCs w:val="28"/>
        </w:rPr>
        <w:t>6</w:t>
      </w:r>
      <w:r>
        <w:rPr>
          <w:rFonts w:eastAsia="黑体"/>
          <w:bCs/>
          <w:kern w:val="44"/>
          <w:sz w:val="28"/>
          <w:szCs w:val="28"/>
        </w:rPr>
        <w:t xml:space="preserve">  </w:t>
      </w:r>
      <w:bookmarkEnd w:id="318"/>
      <w:bookmarkEnd w:id="319"/>
      <w:bookmarkEnd w:id="320"/>
      <w:bookmarkEnd w:id="321"/>
      <w:bookmarkEnd w:id="322"/>
      <w:bookmarkEnd w:id="323"/>
      <w:bookmarkEnd w:id="325"/>
      <w:bookmarkEnd w:id="326"/>
      <w:r>
        <w:rPr>
          <w:rFonts w:hint="eastAsia" w:eastAsia="黑体"/>
          <w:bCs/>
          <w:kern w:val="44"/>
          <w:sz w:val="28"/>
          <w:szCs w:val="28"/>
        </w:rPr>
        <w:t>生产与施工</w:t>
      </w:r>
    </w:p>
    <w:p>
      <w:pPr>
        <w:pStyle w:val="5"/>
        <w:spacing w:before="120" w:after="120" w:line="360" w:lineRule="auto"/>
        <w:jc w:val="center"/>
        <w:rPr>
          <w:rFonts w:ascii="Times New Roman" w:hAnsi="Times New Roman"/>
          <w:b w:val="0"/>
          <w:sz w:val="24"/>
          <w:szCs w:val="24"/>
        </w:rPr>
      </w:pPr>
      <w:bookmarkStart w:id="327" w:name="_Toc474755959"/>
      <w:bookmarkStart w:id="328" w:name="_Toc474756028"/>
      <w:bookmarkStart w:id="329" w:name="_Toc425093987"/>
      <w:bookmarkStart w:id="330" w:name="_Toc339201317"/>
      <w:bookmarkStart w:id="331" w:name="_Toc444522326"/>
      <w:bookmarkStart w:id="332" w:name="_Toc360692229"/>
      <w:bookmarkStart w:id="333" w:name="_Toc345320626"/>
      <w:bookmarkStart w:id="334" w:name="_Toc340480201"/>
      <w:r>
        <w:rPr>
          <w:rFonts w:ascii="Times New Roman" w:hAnsi="Times New Roman"/>
          <w:b w:val="0"/>
          <w:sz w:val="24"/>
          <w:szCs w:val="24"/>
        </w:rPr>
        <w:t>6.1  一般规定</w:t>
      </w:r>
      <w:bookmarkEnd w:id="327"/>
      <w:bookmarkEnd w:id="328"/>
    </w:p>
    <w:p>
      <w:pPr>
        <w:spacing w:before="156" w:beforeLines="50" w:line="400" w:lineRule="exact"/>
        <w:jc w:val="left"/>
        <w:rPr>
          <w:sz w:val="24"/>
        </w:rPr>
      </w:pPr>
      <w:r>
        <w:rPr>
          <w:b/>
          <w:sz w:val="24"/>
          <w:szCs w:val="24"/>
        </w:rPr>
        <w:t>6.1.1</w:t>
      </w:r>
      <w:r>
        <w:rPr>
          <w:sz w:val="24"/>
          <w:szCs w:val="21"/>
        </w:rPr>
        <w:t xml:space="preserve"> </w:t>
      </w:r>
      <w:r>
        <w:rPr>
          <w:sz w:val="24"/>
        </w:rPr>
        <w:t xml:space="preserve"> </w:t>
      </w:r>
      <w:r>
        <w:rPr>
          <w:rFonts w:hint="eastAsia"/>
          <w:sz w:val="24"/>
          <w:szCs w:val="21"/>
        </w:rPr>
        <w:t>本条强调偏高岭土混凝土生产施工前应制定详细、周密的技术方案，施工过程中应进行全过程控制。技术方案应包括以下两个方面：混凝土开盘生产前，混凝土生产单位编制的技术方案应涉及原材料、配合比设计、混凝土制备和运输等环节；施工前，施工单位编制的技术方案应涉及浇筑、成型、养护及其相关的工艺和技术等环节。完整的生产施工技术方案和施工全过程控制能够充分研究确定各个环节及相互联系的控制技术，有利于做好充分准备，保证偏高岭土混凝土工程的顺利实施，进而保证混凝土工程质量。</w:t>
      </w:r>
    </w:p>
    <w:p>
      <w:pPr>
        <w:spacing w:before="156" w:beforeLines="50" w:line="400" w:lineRule="exact"/>
        <w:jc w:val="left"/>
        <w:rPr>
          <w:sz w:val="24"/>
        </w:rPr>
      </w:pPr>
      <w:r>
        <w:rPr>
          <w:b/>
          <w:sz w:val="24"/>
          <w:szCs w:val="24"/>
        </w:rPr>
        <w:t>6.1.2</w:t>
      </w:r>
      <w:r>
        <w:rPr>
          <w:sz w:val="24"/>
          <w:szCs w:val="21"/>
        </w:rPr>
        <w:t xml:space="preserve"> </w:t>
      </w:r>
      <w:r>
        <w:rPr>
          <w:sz w:val="24"/>
        </w:rPr>
        <w:t xml:space="preserve"> </w:t>
      </w:r>
      <w:r>
        <w:rPr>
          <w:rFonts w:hint="eastAsia"/>
          <w:sz w:val="24"/>
        </w:rPr>
        <w:t>本条规定了</w:t>
      </w:r>
      <w:r>
        <w:rPr>
          <w:sz w:val="24"/>
        </w:rPr>
        <w:t>偏高岭土混凝土</w:t>
      </w:r>
      <w:r>
        <w:rPr>
          <w:rFonts w:hint="eastAsia"/>
          <w:sz w:val="24"/>
        </w:rPr>
        <w:t>施工的标准依据。</w:t>
      </w:r>
    </w:p>
    <w:p>
      <w:pPr>
        <w:spacing w:before="156" w:beforeLines="50" w:line="400" w:lineRule="exact"/>
        <w:rPr>
          <w:sz w:val="24"/>
          <w:szCs w:val="21"/>
        </w:rPr>
      </w:pPr>
      <w:r>
        <w:rPr>
          <w:b/>
          <w:sz w:val="24"/>
          <w:szCs w:val="24"/>
        </w:rPr>
        <w:t>6.1.3</w:t>
      </w:r>
      <w:r>
        <w:rPr>
          <w:rFonts w:hint="eastAsia"/>
          <w:b/>
          <w:sz w:val="24"/>
          <w:szCs w:val="24"/>
        </w:rPr>
        <w:t xml:space="preserve">  </w:t>
      </w:r>
      <w:r>
        <w:rPr>
          <w:rFonts w:hint="eastAsia"/>
          <w:sz w:val="24"/>
          <w:szCs w:val="21"/>
        </w:rPr>
        <w:t>本条规定了采用预拌混凝土搅拌站集中生产偏高岭土混凝土的标准依据。采用预拌混凝土搅拌站集中生产供应，有利于保证配合比计量准确，搅拌均匀。</w:t>
      </w:r>
    </w:p>
    <w:p>
      <w:pPr>
        <w:pStyle w:val="5"/>
        <w:spacing w:before="120" w:after="120" w:line="360" w:lineRule="auto"/>
        <w:jc w:val="center"/>
        <w:rPr>
          <w:rFonts w:ascii="Times New Roman" w:hAnsi="Times New Roman"/>
          <w:b w:val="0"/>
          <w:sz w:val="24"/>
          <w:szCs w:val="24"/>
        </w:rPr>
      </w:pPr>
      <w:bookmarkStart w:id="335" w:name="_Toc474756029"/>
      <w:bookmarkStart w:id="336" w:name="_Toc474755960"/>
      <w:r>
        <w:rPr>
          <w:rFonts w:ascii="Times New Roman" w:hAnsi="Times New Roman"/>
          <w:b w:val="0"/>
          <w:sz w:val="24"/>
          <w:szCs w:val="24"/>
        </w:rPr>
        <w:t>6.2  原材料贮存与计量</w:t>
      </w:r>
      <w:bookmarkEnd w:id="335"/>
      <w:bookmarkEnd w:id="336"/>
    </w:p>
    <w:p>
      <w:pPr>
        <w:spacing w:before="156" w:beforeLines="50" w:line="400" w:lineRule="exact"/>
        <w:jc w:val="left"/>
        <w:rPr>
          <w:sz w:val="24"/>
        </w:rPr>
      </w:pPr>
      <w:r>
        <w:rPr>
          <w:b/>
          <w:sz w:val="24"/>
          <w:szCs w:val="24"/>
        </w:rPr>
        <w:t>6.2.1</w:t>
      </w:r>
      <w:r>
        <w:rPr>
          <w:sz w:val="24"/>
          <w:szCs w:val="21"/>
        </w:rPr>
        <w:t xml:space="preserve"> </w:t>
      </w:r>
      <w:r>
        <w:rPr>
          <w:sz w:val="24"/>
        </w:rPr>
        <w:t xml:space="preserve"> </w:t>
      </w:r>
      <w:r>
        <w:rPr>
          <w:rFonts w:hint="eastAsia"/>
          <w:sz w:val="24"/>
        </w:rPr>
        <w:t>偏高岭土产地和批次不同，其原矿品质可能存在差异，导致偏高岭土的性能会有所差异，因此宜分别贮存，同时避免与其他粉料相混，并注意防潮。</w:t>
      </w:r>
    </w:p>
    <w:p>
      <w:pPr>
        <w:spacing w:before="156" w:beforeLines="50" w:line="400" w:lineRule="exact"/>
        <w:jc w:val="left"/>
        <w:rPr>
          <w:sz w:val="24"/>
        </w:rPr>
      </w:pPr>
      <w:r>
        <w:rPr>
          <w:b/>
          <w:sz w:val="24"/>
          <w:szCs w:val="24"/>
        </w:rPr>
        <w:t>6.2.2</w:t>
      </w:r>
      <w:r>
        <w:rPr>
          <w:sz w:val="24"/>
          <w:szCs w:val="21"/>
        </w:rPr>
        <w:t xml:space="preserve"> </w:t>
      </w:r>
      <w:r>
        <w:rPr>
          <w:sz w:val="24"/>
        </w:rPr>
        <w:t xml:space="preserve"> </w:t>
      </w:r>
      <w:r>
        <w:rPr>
          <w:rFonts w:hint="eastAsia"/>
          <w:sz w:val="24"/>
        </w:rPr>
        <w:t>本条规定了其他原材料贮存的标准依据。</w:t>
      </w:r>
    </w:p>
    <w:p>
      <w:pPr>
        <w:spacing w:before="156" w:beforeLines="50" w:line="400" w:lineRule="exact"/>
        <w:rPr>
          <w:sz w:val="24"/>
        </w:rPr>
      </w:pPr>
      <w:r>
        <w:rPr>
          <w:b/>
          <w:sz w:val="24"/>
          <w:szCs w:val="24"/>
        </w:rPr>
        <w:t>6.2.3</w:t>
      </w:r>
      <w:r>
        <w:rPr>
          <w:sz w:val="24"/>
        </w:rPr>
        <w:t xml:space="preserve">  </w:t>
      </w:r>
      <w:r>
        <w:rPr>
          <w:rFonts w:hint="eastAsia"/>
          <w:sz w:val="24"/>
        </w:rPr>
        <w:t>原材料分别标识清楚有利于避免混乱和用料错误。</w:t>
      </w:r>
    </w:p>
    <w:p>
      <w:pPr>
        <w:spacing w:before="156" w:beforeLines="50" w:line="400" w:lineRule="exact"/>
        <w:rPr>
          <w:sz w:val="24"/>
          <w:szCs w:val="24"/>
        </w:rPr>
      </w:pPr>
      <w:r>
        <w:rPr>
          <w:b/>
          <w:sz w:val="24"/>
          <w:szCs w:val="24"/>
        </w:rPr>
        <w:t>6.2.4</w:t>
      </w:r>
      <w:r>
        <w:rPr>
          <w:sz w:val="24"/>
          <w:szCs w:val="24"/>
        </w:rPr>
        <w:t xml:space="preserve">  </w:t>
      </w:r>
      <w:r>
        <w:rPr>
          <w:rFonts w:hint="eastAsia"/>
          <w:sz w:val="24"/>
          <w:szCs w:val="24"/>
        </w:rPr>
        <w:t>采用电了计量设备有利于保证计量精度，保证偏高岭土混凝土的生产质量。符合国家标准《混凝土搅拌站（楼）》GB/T 10171规定称量装置可以满足表6.2.4的规定。如果堆场上的粗、细骨料的含水率发生变化，而称量不变，对水胶比和用水量会有影响，从而影响偏高岭土混凝土的性能。</w:t>
      </w:r>
    </w:p>
    <w:p>
      <w:pPr>
        <w:pStyle w:val="5"/>
        <w:spacing w:before="120" w:after="120" w:line="360" w:lineRule="auto"/>
        <w:jc w:val="center"/>
        <w:rPr>
          <w:rFonts w:ascii="Times New Roman" w:hAnsi="Times New Roman"/>
          <w:b w:val="0"/>
          <w:sz w:val="24"/>
          <w:szCs w:val="24"/>
        </w:rPr>
      </w:pPr>
      <w:bookmarkStart w:id="337" w:name="_Toc474756030"/>
      <w:bookmarkStart w:id="338" w:name="_Toc474755961"/>
      <w:r>
        <w:rPr>
          <w:rFonts w:ascii="Times New Roman" w:hAnsi="Times New Roman"/>
          <w:b w:val="0"/>
          <w:sz w:val="24"/>
          <w:szCs w:val="24"/>
        </w:rPr>
        <w:t>6.3  混凝土的制备、运输、浇筑和养护</w:t>
      </w:r>
      <w:bookmarkEnd w:id="337"/>
      <w:bookmarkEnd w:id="338"/>
    </w:p>
    <w:p>
      <w:pPr>
        <w:spacing w:before="156" w:beforeLines="50" w:line="400" w:lineRule="exac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6.3.1</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偏高岭土宜与其他胶凝材料一起投料，采用双卧轴强制式搅拌机有利于偏高岭土混凝土的搅拌。偏高岭土比表面积较大，较难分散均匀，一般情况下，搅拌时间宜延长</w:t>
      </w:r>
      <w:r>
        <w:rPr>
          <w:color w:val="000000" w:themeColor="text1"/>
          <w:sz w:val="24"/>
          <w:szCs w:val="24"/>
          <w14:textFill>
            <w14:solidFill>
              <w14:schemeClr w14:val="tx1"/>
            </w14:solidFill>
          </w14:textFill>
        </w:rPr>
        <w:t>30s~60s</w:t>
      </w:r>
      <w:r>
        <w:rPr>
          <w:rFonts w:hint="eastAsia"/>
          <w:color w:val="000000" w:themeColor="text1"/>
          <w:sz w:val="24"/>
          <w:szCs w:val="24"/>
          <w14:textFill>
            <w14:solidFill>
              <w14:schemeClr w14:val="tx1"/>
            </w14:solidFill>
          </w14:textFill>
        </w:rPr>
        <w:t>。</w:t>
      </w:r>
    </w:p>
    <w:p>
      <w:pPr>
        <w:spacing w:before="156" w:beforeLines="50" w:line="400" w:lineRule="exac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w:t>
      </w:r>
      <w:r>
        <w:rPr>
          <w:rFonts w:hint="eastAsia"/>
          <w:b/>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本条规定了</w:t>
      </w:r>
      <w:r>
        <w:rPr>
          <w:color w:val="000000" w:themeColor="text1"/>
          <w:sz w:val="24"/>
          <w:szCs w:val="24"/>
          <w14:textFill>
            <w14:solidFill>
              <w14:schemeClr w14:val="tx1"/>
            </w14:solidFill>
          </w14:textFill>
        </w:rPr>
        <w:t>偏高岭土</w:t>
      </w:r>
      <w:r>
        <w:rPr>
          <w:rFonts w:hint="eastAsia"/>
          <w:color w:val="000000" w:themeColor="text1"/>
          <w:sz w:val="24"/>
          <w:szCs w:val="24"/>
          <w14:textFill>
            <w14:solidFill>
              <w14:schemeClr w14:val="tx1"/>
            </w14:solidFill>
          </w14:textFill>
        </w:rPr>
        <w:t>混凝土生产制备在清洁生产等环保方面的标准依据。</w:t>
      </w:r>
    </w:p>
    <w:p>
      <w:pPr>
        <w:spacing w:before="156" w:beforeLines="50" w:line="400" w:lineRule="exac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w:t>
      </w:r>
      <w:r>
        <w:rPr>
          <w:rFonts w:hint="eastAsia"/>
          <w:b/>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本条规定了偏高岭土混凝土拌合物搅拌质量的控制依据。国家标准《混凝土质量控制标准》GB 50164关于同一盘混凝土的搅拌匀质性的规定有两点：混凝土中砂浆密度两次测值的相对误差不应大于0.8%；混凝土稠度两次测值的差值不应大于混凝土拌合物稠度允许偏差的绝对值。</w:t>
      </w:r>
    </w:p>
    <w:p>
      <w:pPr>
        <w:spacing w:before="156" w:beforeLines="50" w:line="400" w:lineRule="exac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w:t>
      </w:r>
      <w:r>
        <w:rPr>
          <w:rFonts w:hint="eastAsia"/>
          <w:b/>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xml:space="preserve">  搅拌运输车</w:t>
      </w:r>
      <w:r>
        <w:rPr>
          <w:rFonts w:hint="eastAsia"/>
          <w:color w:val="000000" w:themeColor="text1"/>
          <w:sz w:val="24"/>
          <w:szCs w:val="24"/>
          <w14:textFill>
            <w14:solidFill>
              <w14:schemeClr w14:val="tx1"/>
            </w14:solidFill>
          </w14:textFill>
        </w:rPr>
        <w:t>罐</w:t>
      </w:r>
      <w:r>
        <w:rPr>
          <w:color w:val="000000" w:themeColor="text1"/>
          <w:sz w:val="24"/>
          <w:szCs w:val="24"/>
          <w14:textFill>
            <w14:solidFill>
              <w14:schemeClr w14:val="tx1"/>
            </w14:solidFill>
          </w14:textFill>
        </w:rPr>
        <w:t>内</w:t>
      </w:r>
      <w:r>
        <w:rPr>
          <w:rFonts w:hint="eastAsia"/>
          <w:color w:val="000000" w:themeColor="text1"/>
          <w:sz w:val="24"/>
          <w:szCs w:val="24"/>
          <w14:textFill>
            <w14:solidFill>
              <w14:schemeClr w14:val="tx1"/>
            </w14:solidFill>
          </w14:textFill>
        </w:rPr>
        <w:t>积水或</w:t>
      </w:r>
      <w:r>
        <w:rPr>
          <w:color w:val="000000" w:themeColor="text1"/>
          <w:sz w:val="24"/>
          <w:szCs w:val="24"/>
          <w14:textFill>
            <w14:solidFill>
              <w14:schemeClr w14:val="tx1"/>
            </w14:solidFill>
          </w14:textFill>
        </w:rPr>
        <w:t>残留其他品种的混凝土会</w:t>
      </w:r>
      <w:r>
        <w:rPr>
          <w:rFonts w:hint="eastAsia"/>
          <w:color w:val="000000" w:themeColor="text1"/>
          <w:sz w:val="24"/>
          <w:szCs w:val="24"/>
          <w14:textFill>
            <w14:solidFill>
              <w14:schemeClr w14:val="tx1"/>
            </w14:solidFill>
          </w14:textFill>
        </w:rPr>
        <w:t>使</w:t>
      </w:r>
      <w:r>
        <w:rPr>
          <w:color w:val="000000" w:themeColor="text1"/>
          <w:sz w:val="24"/>
          <w:szCs w:val="24"/>
          <w14:textFill>
            <w14:solidFill>
              <w14:schemeClr w14:val="tx1"/>
            </w14:solidFill>
          </w14:textFill>
        </w:rPr>
        <w:t>偏高岭土</w:t>
      </w:r>
      <w:r>
        <w:rPr>
          <w:rFonts w:hint="eastAsia"/>
          <w:color w:val="000000" w:themeColor="text1"/>
          <w:sz w:val="24"/>
          <w:szCs w:val="24"/>
          <w14:textFill>
            <w14:solidFill>
              <w14:schemeClr w14:val="tx1"/>
            </w14:solidFill>
          </w14:textFill>
        </w:rPr>
        <w:t>混凝土配合比欠准确，且影响偏高岭土混凝土</w:t>
      </w:r>
      <w:r>
        <w:rPr>
          <w:color w:val="000000" w:themeColor="text1"/>
          <w:sz w:val="24"/>
          <w:szCs w:val="24"/>
          <w14:textFill>
            <w14:solidFill>
              <w14:schemeClr w14:val="tx1"/>
            </w14:solidFill>
          </w14:textFill>
        </w:rPr>
        <w:t>的质量</w:t>
      </w:r>
      <w:r>
        <w:rPr>
          <w:rFonts w:hint="eastAsia"/>
          <w:color w:val="000000" w:themeColor="text1"/>
          <w:sz w:val="24"/>
          <w:szCs w:val="24"/>
          <w14:textFill>
            <w14:solidFill>
              <w14:schemeClr w14:val="tx1"/>
            </w14:solidFill>
          </w14:textFill>
        </w:rPr>
        <w:t>。</w:t>
      </w:r>
    </w:p>
    <w:p>
      <w:pPr>
        <w:spacing w:before="156" w:beforeLines="50" w:line="400" w:lineRule="exac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w:t>
      </w:r>
      <w:r>
        <w:rPr>
          <w:rFonts w:hint="eastAsia"/>
          <w:b/>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本条规定了偏高岭土混凝土泵送施工过程质量控制依据。</w:t>
      </w:r>
    </w:p>
    <w:p>
      <w:pPr>
        <w:spacing w:before="156" w:beforeLines="50" w:line="400" w:lineRule="exac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w:t>
      </w:r>
      <w:r>
        <w:rPr>
          <w:rFonts w:hint="eastAsia"/>
          <w:b/>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本条规定了偏高岭土混凝土拌合物在运输过程中的质量控制依据。</w:t>
      </w:r>
    </w:p>
    <w:p>
      <w:pPr>
        <w:spacing w:before="156" w:beforeLines="50" w:line="400" w:lineRule="exact"/>
        <w:rPr>
          <w:rFonts w:hint="eastAsia"/>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w:t>
      </w:r>
      <w:r>
        <w:rPr>
          <w:rFonts w:hint="eastAsia"/>
          <w:b/>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条规定了混凝土在运输及浇筑过程中因工作性能不能满足施工要求需进行调整的原则。在运输及浇筑过程中向混凝土拌合物中加水会严重影响混凝土的力学性能、长期性能和耐久性能，对混凝土工程质量危害极大，必须禁止。搅拌运输车到达浇筑现场时，应使搅拌罐高速旋转20s~30s后再将混凝土拌合物卸出。需通过补加外加剂进行拌合物性能调整时，应符合下列规定：⑴应采用同种减水剂；⑵减水剂掺量应有经试验确定的预案；⑶减水剂掺入混凝土拌合物后，应使搅拌罐高速旋转不少于120s。</w:t>
      </w:r>
    </w:p>
    <w:p>
      <w:pPr>
        <w:spacing w:before="156" w:beforeLines="50" w:line="400" w:lineRule="exact"/>
        <w:rPr>
          <w:rFonts w:hint="eastAsia"/>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w:t>
      </w:r>
      <w:r>
        <w:rPr>
          <w:rFonts w:hint="eastAsia"/>
          <w:b/>
          <w:color w:val="000000" w:themeColor="text1"/>
          <w:sz w:val="24"/>
          <w:szCs w:val="24"/>
          <w14:textFill>
            <w14:solidFill>
              <w14:schemeClr w14:val="tx1"/>
            </w14:solidFill>
          </w14:textFill>
        </w:rPr>
        <w:t xml:space="preserve">8  </w:t>
      </w:r>
      <w:r>
        <w:rPr>
          <w:rFonts w:hint="eastAsia"/>
          <w:color w:val="000000" w:themeColor="text1"/>
          <w:sz w:val="24"/>
          <w:szCs w:val="24"/>
          <w14:textFill>
            <w14:solidFill>
              <w14:schemeClr w14:val="tx1"/>
            </w14:solidFill>
          </w14:textFill>
        </w:rPr>
        <w:t>在平面内均匀布料可避免混凝土流动距离过远。试验证明，混凝土拌合物在大风环境下的水分蒸发过快，不利于水泥水化和强度发展，同时可能导致混凝土干缩大，引起混凝土开裂。故</w:t>
      </w:r>
      <w:r>
        <w:rPr>
          <w:color w:val="000000" w:themeColor="text1"/>
          <w:sz w:val="24"/>
          <w:szCs w:val="24"/>
          <w14:textFill>
            <w14:solidFill>
              <w14:schemeClr w14:val="tx1"/>
            </w14:solidFill>
          </w14:textFill>
        </w:rPr>
        <w:t>偏高岭土混凝土</w:t>
      </w:r>
      <w:r>
        <w:rPr>
          <w:rFonts w:hint="eastAsia"/>
          <w:color w:val="000000" w:themeColor="text1"/>
          <w:sz w:val="24"/>
          <w:szCs w:val="24"/>
          <w14:textFill>
            <w14:solidFill>
              <w14:schemeClr w14:val="tx1"/>
            </w14:solidFill>
          </w14:textFill>
        </w:rPr>
        <w:t>拌合物在大风条件下浇筑时，宜采取适当挡风措施。</w:t>
      </w:r>
    </w:p>
    <w:p>
      <w:pPr>
        <w:spacing w:before="156" w:beforeLines="50" w:line="400" w:lineRule="exac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w:t>
      </w:r>
      <w:r>
        <w:rPr>
          <w:rFonts w:hint="eastAsia"/>
          <w:b/>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本条规定偏高岭土混凝土的</w:t>
      </w:r>
      <w:r>
        <w:rPr>
          <w:color w:val="000000" w:themeColor="text1"/>
          <w:sz w:val="24"/>
          <w:szCs w:val="24"/>
          <w14:textFill>
            <w14:solidFill>
              <w14:schemeClr w14:val="tx1"/>
            </w14:solidFill>
          </w14:textFill>
        </w:rPr>
        <w:t>冬期施工应符合《建筑工程冬期施工规程》JGJ/T 104的有关规定。</w:t>
      </w:r>
    </w:p>
    <w:p>
      <w:pPr>
        <w:spacing w:before="156" w:beforeLines="50" w:line="400" w:lineRule="exact"/>
        <w:rPr>
          <w:sz w:val="24"/>
          <w:szCs w:val="24"/>
        </w:rPr>
        <w:sectPr>
          <w:pgSz w:w="11906" w:h="16838"/>
          <w:pgMar w:top="1440" w:right="1797" w:bottom="1440" w:left="1797" w:header="851" w:footer="1814" w:gutter="0"/>
          <w:cols w:space="425" w:num="1"/>
          <w:docGrid w:type="linesAndChars" w:linePitch="312" w:charSpace="0"/>
        </w:sectPr>
      </w:pPr>
      <w:r>
        <w:rPr>
          <w:b/>
          <w:sz w:val="24"/>
          <w:szCs w:val="24"/>
        </w:rPr>
        <w:t>6.3.1</w:t>
      </w:r>
      <w:r>
        <w:rPr>
          <w:rFonts w:hint="eastAsia"/>
          <w:b/>
          <w:sz w:val="24"/>
          <w:szCs w:val="24"/>
        </w:rPr>
        <w:t>0</w:t>
      </w:r>
      <w:r>
        <w:rPr>
          <w:sz w:val="24"/>
          <w:szCs w:val="24"/>
        </w:rPr>
        <w:t xml:space="preserve">  </w:t>
      </w:r>
      <w:r>
        <w:rPr>
          <w:rFonts w:hint="eastAsia"/>
          <w:sz w:val="24"/>
          <w:szCs w:val="24"/>
        </w:rPr>
        <w:t>本条规定掺偏高岭土的高强混凝土、大体积混凝土和清水混凝土的施工应分别符合行业标准《高强混凝土应用技术规程》JGJ/T281、国家标准《大体积混凝土施工标准》GB 50496、《清水混凝土应用技术规程》JGJ169的有关规定。</w:t>
      </w:r>
    </w:p>
    <w:p>
      <w:pPr>
        <w:pStyle w:val="4"/>
        <w:spacing w:before="120" w:after="120" w:line="360" w:lineRule="auto"/>
        <w:jc w:val="center"/>
        <w:rPr>
          <w:rFonts w:eastAsia="黑体"/>
          <w:b w:val="0"/>
          <w:sz w:val="28"/>
          <w:szCs w:val="28"/>
        </w:rPr>
      </w:pPr>
      <w:bookmarkStart w:id="339" w:name="_Toc474756031"/>
      <w:bookmarkStart w:id="340" w:name="_Toc474755962"/>
      <w:r>
        <w:rPr>
          <w:rFonts w:eastAsia="黑体"/>
          <w:b w:val="0"/>
          <w:sz w:val="28"/>
          <w:szCs w:val="28"/>
        </w:rPr>
        <w:t>7  质量检验与验收</w:t>
      </w:r>
      <w:bookmarkEnd w:id="339"/>
      <w:bookmarkEnd w:id="340"/>
    </w:p>
    <w:p>
      <w:pPr>
        <w:pStyle w:val="5"/>
        <w:spacing w:before="120" w:after="120" w:line="360" w:lineRule="auto"/>
        <w:jc w:val="center"/>
        <w:rPr>
          <w:rFonts w:ascii="Times New Roman" w:hAnsi="Times New Roman"/>
          <w:b w:val="0"/>
          <w:sz w:val="24"/>
          <w:szCs w:val="24"/>
        </w:rPr>
      </w:pPr>
      <w:bookmarkStart w:id="341" w:name="_Toc474755963"/>
      <w:bookmarkStart w:id="342" w:name="_Toc474756032"/>
      <w:r>
        <w:rPr>
          <w:rFonts w:ascii="Times New Roman" w:hAnsi="Times New Roman"/>
          <w:b w:val="0"/>
          <w:sz w:val="24"/>
          <w:szCs w:val="24"/>
        </w:rPr>
        <w:t>7.1  混凝土原材料质量检验</w:t>
      </w:r>
      <w:bookmarkEnd w:id="341"/>
      <w:bookmarkEnd w:id="342"/>
    </w:p>
    <w:p>
      <w:pPr>
        <w:spacing w:before="156" w:beforeLines="50" w:line="400" w:lineRule="exact"/>
        <w:rPr>
          <w:sz w:val="24"/>
          <w:szCs w:val="24"/>
        </w:rPr>
      </w:pPr>
      <w:r>
        <w:rPr>
          <w:b/>
          <w:sz w:val="24"/>
          <w:szCs w:val="24"/>
        </w:rPr>
        <w:t>7.1.1</w:t>
      </w:r>
      <w:r>
        <w:rPr>
          <w:sz w:val="24"/>
          <w:szCs w:val="24"/>
        </w:rPr>
        <w:t xml:space="preserve">  </w:t>
      </w:r>
      <w:r>
        <w:rPr>
          <w:rFonts w:hint="eastAsia"/>
          <w:sz w:val="24"/>
          <w:szCs w:val="24"/>
        </w:rPr>
        <w:t>偏高岭土混凝土原材料质量检验应包括型式检验报告、出厂检验报告或合格证等质量证明文件的查验和收存。</w:t>
      </w:r>
    </w:p>
    <w:p>
      <w:pPr>
        <w:spacing w:before="156" w:beforeLines="50" w:line="400" w:lineRule="exact"/>
        <w:rPr>
          <w:sz w:val="24"/>
          <w:szCs w:val="24"/>
        </w:rPr>
      </w:pPr>
      <w:r>
        <w:rPr>
          <w:b/>
          <w:sz w:val="24"/>
          <w:szCs w:val="24"/>
        </w:rPr>
        <w:t>7.1.2</w:t>
      </w:r>
      <w:r>
        <w:rPr>
          <w:sz w:val="24"/>
          <w:szCs w:val="24"/>
        </w:rPr>
        <w:t xml:space="preserve">  </w:t>
      </w:r>
      <w:r>
        <w:rPr>
          <w:rFonts w:hint="eastAsia"/>
          <w:sz w:val="24"/>
          <w:szCs w:val="24"/>
        </w:rPr>
        <w:t>本条规定了偏高岭土混凝土原材料的进场检验要求。应在偏高岭土混凝土原材料进场时检验把关，不合格的原材料不能进场。</w:t>
      </w:r>
    </w:p>
    <w:p>
      <w:pPr>
        <w:spacing w:before="156" w:beforeLines="50" w:line="400" w:lineRule="exact"/>
        <w:jc w:val="left"/>
        <w:rPr>
          <w:sz w:val="24"/>
          <w:szCs w:val="24"/>
        </w:rPr>
      </w:pPr>
      <w:r>
        <w:rPr>
          <w:b/>
          <w:sz w:val="24"/>
          <w:szCs w:val="24"/>
        </w:rPr>
        <w:t>7.1.3</w:t>
      </w:r>
      <w:r>
        <w:rPr>
          <w:rFonts w:hint="eastAsia"/>
          <w:b/>
          <w:sz w:val="24"/>
          <w:szCs w:val="24"/>
        </w:rPr>
        <w:t>~</w:t>
      </w:r>
      <w:r>
        <w:rPr>
          <w:sz w:val="24"/>
          <w:szCs w:val="24"/>
        </w:rPr>
        <w:t xml:space="preserve"> </w:t>
      </w:r>
      <w:r>
        <w:rPr>
          <w:b/>
          <w:sz w:val="24"/>
          <w:szCs w:val="24"/>
        </w:rPr>
        <w:t>7.1.</w:t>
      </w:r>
      <w:r>
        <w:rPr>
          <w:rFonts w:hint="eastAsia"/>
          <w:b/>
          <w:sz w:val="24"/>
          <w:szCs w:val="24"/>
        </w:rPr>
        <w:t xml:space="preserve">4  </w:t>
      </w:r>
      <w:r>
        <w:rPr>
          <w:rFonts w:hint="eastAsia"/>
          <w:sz w:val="24"/>
          <w:szCs w:val="24"/>
        </w:rPr>
        <w:t>本条规定了偏高岭土及其他原材料的检验项目。偏高岭土混凝土原材料进场检验和生产中抽检的项目不能少于规定的项目。</w:t>
      </w:r>
    </w:p>
    <w:p>
      <w:pPr>
        <w:spacing w:before="156" w:beforeLines="50" w:line="400" w:lineRule="exact"/>
        <w:jc w:val="left"/>
        <w:rPr>
          <w:sz w:val="24"/>
          <w:szCs w:val="24"/>
        </w:rPr>
      </w:pPr>
      <w:r>
        <w:rPr>
          <w:b/>
          <w:sz w:val="24"/>
          <w:szCs w:val="24"/>
        </w:rPr>
        <w:t>7.1.5</w:t>
      </w:r>
      <w:r>
        <w:rPr>
          <w:sz w:val="24"/>
          <w:szCs w:val="24"/>
        </w:rPr>
        <w:t xml:space="preserve">  </w:t>
      </w:r>
      <w:r>
        <w:rPr>
          <w:rFonts w:hint="eastAsia"/>
          <w:sz w:val="24"/>
          <w:szCs w:val="24"/>
        </w:rPr>
        <w:t>本条规定了</w:t>
      </w:r>
      <w:r>
        <w:rPr>
          <w:sz w:val="24"/>
          <w:szCs w:val="24"/>
        </w:rPr>
        <w:t>偏高岭土</w:t>
      </w:r>
      <w:r>
        <w:rPr>
          <w:rFonts w:hint="eastAsia"/>
          <w:sz w:val="24"/>
          <w:szCs w:val="24"/>
        </w:rPr>
        <w:t>及其他原材料的检验批量。</w:t>
      </w:r>
    </w:p>
    <w:p>
      <w:pPr>
        <w:spacing w:before="156" w:beforeLines="50" w:line="400" w:lineRule="exact"/>
        <w:jc w:val="left"/>
        <w:rPr>
          <w:sz w:val="24"/>
          <w:szCs w:val="24"/>
        </w:rPr>
      </w:pPr>
      <w:r>
        <w:rPr>
          <w:b/>
          <w:sz w:val="24"/>
          <w:szCs w:val="24"/>
        </w:rPr>
        <w:t>7.1.</w:t>
      </w:r>
      <w:r>
        <w:rPr>
          <w:rFonts w:hint="eastAsia"/>
          <w:b/>
          <w:sz w:val="24"/>
          <w:szCs w:val="24"/>
        </w:rPr>
        <w:t>6</w:t>
      </w:r>
      <w:r>
        <w:rPr>
          <w:sz w:val="24"/>
          <w:szCs w:val="24"/>
        </w:rPr>
        <w:t xml:space="preserve">  </w:t>
      </w:r>
      <w:r>
        <w:rPr>
          <w:rFonts w:hint="eastAsia"/>
          <w:sz w:val="24"/>
          <w:szCs w:val="24"/>
        </w:rPr>
        <w:t>符合本规程第3章规定的原材料为质量合格，可以验收。</w:t>
      </w:r>
    </w:p>
    <w:p>
      <w:pPr>
        <w:pStyle w:val="5"/>
        <w:spacing w:before="120" w:after="120" w:line="360" w:lineRule="auto"/>
        <w:jc w:val="center"/>
        <w:rPr>
          <w:rFonts w:ascii="Times New Roman" w:hAnsi="Times New Roman"/>
          <w:b w:val="0"/>
          <w:sz w:val="24"/>
          <w:szCs w:val="24"/>
        </w:rPr>
      </w:pPr>
      <w:bookmarkStart w:id="343" w:name="_Toc474755964"/>
      <w:bookmarkStart w:id="344" w:name="_Toc474756033"/>
      <w:r>
        <w:rPr>
          <w:rFonts w:ascii="Times New Roman" w:hAnsi="Times New Roman"/>
          <w:b w:val="0"/>
          <w:sz w:val="24"/>
          <w:szCs w:val="24"/>
        </w:rPr>
        <w:t>7.2  混凝土拌合物性能检验</w:t>
      </w:r>
      <w:bookmarkEnd w:id="343"/>
      <w:bookmarkEnd w:id="344"/>
    </w:p>
    <w:p>
      <w:pPr>
        <w:spacing w:before="156" w:beforeLines="50" w:line="400" w:lineRule="exact"/>
        <w:rPr>
          <w:sz w:val="24"/>
          <w:szCs w:val="24"/>
        </w:rPr>
      </w:pPr>
      <w:r>
        <w:rPr>
          <w:b/>
          <w:sz w:val="24"/>
          <w:szCs w:val="24"/>
        </w:rPr>
        <w:t>7.2.1</w:t>
      </w:r>
      <w:r>
        <w:rPr>
          <w:sz w:val="24"/>
          <w:szCs w:val="24"/>
        </w:rPr>
        <w:t xml:space="preserve">  偏高岭土</w:t>
      </w:r>
      <w:r>
        <w:rPr>
          <w:rFonts w:hint="eastAsia"/>
          <w:sz w:val="24"/>
          <w:szCs w:val="24"/>
        </w:rPr>
        <w:t>混凝土拌合物质量控制是关键环节之一。本条规定了</w:t>
      </w:r>
      <w:r>
        <w:rPr>
          <w:sz w:val="24"/>
          <w:szCs w:val="24"/>
        </w:rPr>
        <w:t>偏高岭土混凝土</w:t>
      </w:r>
      <w:r>
        <w:rPr>
          <w:rFonts w:hint="eastAsia"/>
          <w:sz w:val="24"/>
          <w:szCs w:val="24"/>
        </w:rPr>
        <w:t>拌合物的检验项目及检验地点</w:t>
      </w:r>
    </w:p>
    <w:p>
      <w:pPr>
        <w:spacing w:before="156" w:beforeLines="50" w:line="400" w:lineRule="exact"/>
        <w:jc w:val="left"/>
        <w:rPr>
          <w:sz w:val="24"/>
          <w:szCs w:val="24"/>
        </w:rPr>
      </w:pPr>
      <w:r>
        <w:rPr>
          <w:b/>
          <w:sz w:val="24"/>
          <w:szCs w:val="24"/>
        </w:rPr>
        <w:t>7.2.2</w:t>
      </w:r>
      <w:r>
        <w:rPr>
          <w:sz w:val="24"/>
          <w:szCs w:val="24"/>
        </w:rPr>
        <w:t xml:space="preserve">  </w:t>
      </w:r>
      <w:r>
        <w:rPr>
          <w:rFonts w:hint="eastAsia"/>
          <w:sz w:val="24"/>
          <w:szCs w:val="24"/>
        </w:rPr>
        <w:t>本条规定了偏高岭土混凝土拌合物有关性能的检验频次。水泥和外加剂及其相容性是影响混凝土凝结时间的主要因素，且不同批次的偏高岭土、水泥和外加剂对混凝土凝结时间的影响可能会有变化。</w:t>
      </w:r>
    </w:p>
    <w:p>
      <w:pPr>
        <w:spacing w:before="156" w:beforeLines="50" w:line="400" w:lineRule="exact"/>
        <w:rPr>
          <w:sz w:val="24"/>
        </w:rPr>
      </w:pPr>
      <w:r>
        <w:rPr>
          <w:b/>
          <w:sz w:val="24"/>
          <w:szCs w:val="24"/>
        </w:rPr>
        <w:t>7.2.3</w:t>
      </w:r>
      <w:r>
        <w:rPr>
          <w:sz w:val="24"/>
        </w:rPr>
        <w:t xml:space="preserve">  </w:t>
      </w:r>
      <w:r>
        <w:rPr>
          <w:rFonts w:hint="eastAsia"/>
          <w:sz w:val="24"/>
        </w:rPr>
        <w:t>本条规定了偏高岭土混凝土拌合物性能应符合的质量要求。符合本规程第4.1节规定的混凝土拌合物为质量合格。</w:t>
      </w:r>
    </w:p>
    <w:p>
      <w:pPr>
        <w:spacing w:before="156" w:beforeLines="50" w:line="400" w:lineRule="exact"/>
        <w:jc w:val="left"/>
        <w:rPr>
          <w:sz w:val="24"/>
        </w:rPr>
      </w:pPr>
      <w:r>
        <w:rPr>
          <w:b/>
          <w:sz w:val="24"/>
          <w:szCs w:val="24"/>
        </w:rPr>
        <w:t>7.2.4</w:t>
      </w:r>
      <w:r>
        <w:rPr>
          <w:sz w:val="24"/>
        </w:rPr>
        <w:t xml:space="preserve">  偏高岭土</w:t>
      </w:r>
      <w:r>
        <w:rPr>
          <w:rFonts w:hint="eastAsia"/>
          <w:sz w:val="24"/>
          <w:szCs w:val="24"/>
        </w:rPr>
        <w:t>混凝土拌合物性能出现异常，可能是偏高岭土的原因，也可能是其他方面的原因，需要及时分析，然后作出针对性处理。</w:t>
      </w:r>
    </w:p>
    <w:p>
      <w:pPr>
        <w:pStyle w:val="5"/>
        <w:spacing w:before="120" w:after="120" w:line="360" w:lineRule="auto"/>
        <w:jc w:val="center"/>
        <w:rPr>
          <w:rFonts w:ascii="Times New Roman" w:hAnsi="Times New Roman"/>
          <w:b w:val="0"/>
          <w:sz w:val="24"/>
          <w:szCs w:val="24"/>
        </w:rPr>
      </w:pPr>
      <w:bookmarkStart w:id="345" w:name="_Toc474755965"/>
      <w:bookmarkStart w:id="346" w:name="_Toc474756034"/>
      <w:r>
        <w:rPr>
          <w:rFonts w:ascii="Times New Roman" w:hAnsi="Times New Roman"/>
          <w:b w:val="0"/>
          <w:sz w:val="24"/>
          <w:szCs w:val="24"/>
        </w:rPr>
        <w:t>7.3  硬化混凝土性能检验</w:t>
      </w:r>
      <w:bookmarkEnd w:id="345"/>
      <w:bookmarkEnd w:id="346"/>
    </w:p>
    <w:p>
      <w:pPr>
        <w:spacing w:before="156" w:beforeLines="50" w:line="400" w:lineRule="exact"/>
        <w:rPr>
          <w:sz w:val="24"/>
          <w:szCs w:val="24"/>
        </w:rPr>
      </w:pPr>
      <w:r>
        <w:rPr>
          <w:b/>
          <w:sz w:val="24"/>
          <w:szCs w:val="24"/>
        </w:rPr>
        <w:t>7.3.1</w:t>
      </w:r>
      <w:r>
        <w:rPr>
          <w:sz w:val="24"/>
          <w:szCs w:val="24"/>
        </w:rPr>
        <w:t xml:space="preserve">  </w:t>
      </w:r>
      <w:r>
        <w:rPr>
          <w:rFonts w:hint="eastAsia"/>
          <w:sz w:val="24"/>
          <w:szCs w:val="24"/>
        </w:rPr>
        <w:t>本条规定了偏高岭土混凝土强度检验评定及其他力学性能检验的标准依据。</w:t>
      </w:r>
    </w:p>
    <w:p>
      <w:pPr>
        <w:spacing w:before="156" w:beforeLines="50" w:line="400" w:lineRule="exact"/>
        <w:rPr>
          <w:sz w:val="24"/>
          <w:szCs w:val="24"/>
        </w:rPr>
      </w:pPr>
      <w:r>
        <w:rPr>
          <w:b/>
          <w:sz w:val="24"/>
          <w:szCs w:val="24"/>
        </w:rPr>
        <w:t>7.3.2</w:t>
      </w:r>
      <w:r>
        <w:rPr>
          <w:sz w:val="24"/>
          <w:szCs w:val="24"/>
        </w:rPr>
        <w:t xml:space="preserve">  </w:t>
      </w:r>
      <w:r>
        <w:rPr>
          <w:rFonts w:hint="eastAsia"/>
          <w:sz w:val="24"/>
          <w:szCs w:val="24"/>
        </w:rPr>
        <w:t>本条规定了</w:t>
      </w:r>
      <w:r>
        <w:rPr>
          <w:sz w:val="24"/>
          <w:szCs w:val="24"/>
        </w:rPr>
        <w:t>偏高岭土</w:t>
      </w:r>
      <w:r>
        <w:rPr>
          <w:rFonts w:hint="eastAsia"/>
          <w:sz w:val="24"/>
          <w:szCs w:val="24"/>
        </w:rPr>
        <w:t>混凝土长期性能和耐久性的检验评定依据。</w:t>
      </w:r>
    </w:p>
    <w:p>
      <w:pPr>
        <w:spacing w:before="156" w:beforeLines="50" w:line="400" w:lineRule="exact"/>
        <w:rPr>
          <w:sz w:val="24"/>
          <w:szCs w:val="24"/>
        </w:rPr>
      </w:pPr>
      <w:r>
        <w:rPr>
          <w:b/>
          <w:sz w:val="24"/>
          <w:szCs w:val="24"/>
        </w:rPr>
        <w:t>7.3.3</w:t>
      </w:r>
      <w:r>
        <w:rPr>
          <w:sz w:val="24"/>
          <w:szCs w:val="24"/>
        </w:rPr>
        <w:t xml:space="preserve">  </w:t>
      </w:r>
      <w:r>
        <w:rPr>
          <w:rFonts w:hint="eastAsia"/>
          <w:sz w:val="24"/>
          <w:szCs w:val="24"/>
        </w:rPr>
        <w:t>本条规定了</w:t>
      </w:r>
      <w:r>
        <w:rPr>
          <w:sz w:val="24"/>
          <w:szCs w:val="24"/>
        </w:rPr>
        <w:t>偏高岭土</w:t>
      </w:r>
      <w:r>
        <w:rPr>
          <w:rFonts w:hint="eastAsia"/>
          <w:sz w:val="24"/>
          <w:szCs w:val="24"/>
        </w:rPr>
        <w:t>混凝土的力学性能、长期性能和耐久性能应符合的质量要求。符合本规程第4. 2节和第4. 3节规定的偏高岭土混凝土的力学性能、长期性能和耐久性能为质量合格，可以验收。</w:t>
      </w:r>
    </w:p>
    <w:p>
      <w:pPr>
        <w:pStyle w:val="5"/>
        <w:spacing w:before="120" w:after="120" w:line="360" w:lineRule="auto"/>
        <w:jc w:val="center"/>
        <w:rPr>
          <w:rFonts w:ascii="Times New Roman" w:hAnsi="Times New Roman"/>
          <w:b w:val="0"/>
          <w:sz w:val="24"/>
          <w:szCs w:val="24"/>
        </w:rPr>
      </w:pPr>
      <w:bookmarkStart w:id="347" w:name="_Toc474756035"/>
      <w:bookmarkStart w:id="348" w:name="_Toc474755966"/>
      <w:r>
        <w:rPr>
          <w:rFonts w:ascii="Times New Roman" w:hAnsi="Times New Roman"/>
          <w:b w:val="0"/>
          <w:sz w:val="24"/>
          <w:szCs w:val="24"/>
        </w:rPr>
        <w:t>7.4  混凝土工程验收</w:t>
      </w:r>
      <w:bookmarkEnd w:id="347"/>
      <w:bookmarkEnd w:id="348"/>
    </w:p>
    <w:p>
      <w:pPr>
        <w:spacing w:before="156" w:beforeLines="50" w:line="400" w:lineRule="exact"/>
        <w:jc w:val="left"/>
        <w:rPr>
          <w:color w:val="000000" w:themeColor="text1"/>
          <w:sz w:val="24"/>
          <w:szCs w:val="24"/>
          <w14:textFill>
            <w14:solidFill>
              <w14:schemeClr w14:val="tx1"/>
            </w14:solidFill>
          </w14:textFill>
        </w:rPr>
      </w:pPr>
      <w:r>
        <w:rPr>
          <w:b/>
          <w:sz w:val="24"/>
          <w:szCs w:val="24"/>
        </w:rPr>
        <w:t>7.4.1</w:t>
      </w:r>
      <w:r>
        <w:rPr>
          <w:sz w:val="24"/>
          <w:szCs w:val="24"/>
        </w:rPr>
        <w:t xml:space="preserve">  </w:t>
      </w:r>
      <w:r>
        <w:rPr>
          <w:rFonts w:hint="eastAsia"/>
          <w:sz w:val="24"/>
          <w:szCs w:val="24"/>
        </w:rPr>
        <w:t>本条规定了偏高岭土混凝土的质量验收依据。</w:t>
      </w:r>
      <w:r>
        <w:rPr>
          <w:sz w:val="24"/>
          <w:szCs w:val="24"/>
        </w:rPr>
        <w:t>偏高岭土混凝土工程施工质量验收</w:t>
      </w:r>
      <w:r>
        <w:rPr>
          <w:rFonts w:hint="eastAsia"/>
          <w:color w:val="000000" w:themeColor="text1"/>
          <w:sz w:val="24"/>
          <w:szCs w:val="24"/>
          <w14:textFill>
            <w14:solidFill>
              <w14:schemeClr w14:val="tx1"/>
            </w14:solidFill>
          </w14:textFill>
        </w:rPr>
        <w:t>的一般要求与不掺偏高岭土的混凝土工程无异。</w:t>
      </w:r>
    </w:p>
    <w:p>
      <w:pPr>
        <w:spacing w:before="156" w:beforeLines="50" w:line="400" w:lineRule="exact"/>
        <w:jc w:val="left"/>
        <w:rPr>
          <w:sz w:val="24"/>
          <w:szCs w:val="24"/>
        </w:rPr>
      </w:pPr>
      <w:r>
        <w:rPr>
          <w:b/>
          <w:sz w:val="24"/>
          <w:szCs w:val="24"/>
        </w:rPr>
        <w:t>7.4.2</w:t>
      </w:r>
      <w:r>
        <w:rPr>
          <w:sz w:val="24"/>
          <w:szCs w:val="24"/>
        </w:rPr>
        <w:t xml:space="preserve">  </w:t>
      </w:r>
      <w:r>
        <w:rPr>
          <w:rFonts w:hint="eastAsia"/>
          <w:color w:val="000000" w:themeColor="text1"/>
          <w:sz w:val="24"/>
          <w:szCs w:val="24"/>
          <w14:textFill>
            <w14:solidFill>
              <w14:schemeClr w14:val="tx1"/>
            </w14:solidFill>
          </w14:textFill>
        </w:rPr>
        <w:t>本条强调将</w:t>
      </w:r>
      <w:r>
        <w:rPr>
          <w:sz w:val="24"/>
          <w:szCs w:val="24"/>
        </w:rPr>
        <w:t>偏高岭土</w:t>
      </w:r>
      <w:r>
        <w:rPr>
          <w:rFonts w:hint="eastAsia"/>
          <w:color w:val="000000" w:themeColor="text1"/>
          <w:sz w:val="24"/>
          <w:szCs w:val="24"/>
          <w14:textFill>
            <w14:solidFill>
              <w14:schemeClr w14:val="tx1"/>
            </w14:solidFill>
          </w14:textFill>
        </w:rPr>
        <w:t>混凝土的长期性能和耐久性能作为验收的主要内容之一。</w:t>
      </w:r>
      <w:bookmarkEnd w:id="324"/>
      <w:bookmarkEnd w:id="329"/>
      <w:bookmarkEnd w:id="330"/>
      <w:bookmarkEnd w:id="331"/>
      <w:bookmarkEnd w:id="332"/>
      <w:bookmarkEnd w:id="333"/>
      <w:bookmarkEnd w:id="334"/>
    </w:p>
    <w:sectPr>
      <w:pgSz w:w="11906" w:h="16838"/>
      <w:pgMar w:top="1440" w:right="1797" w:bottom="1440" w:left="1797" w:header="851" w:footer="181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Rockwell Condensed">
    <w:altName w:val="Segoe Print"/>
    <w:panose1 w:val="020606030504050201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5654973"/>
      <w:docPartObj>
        <w:docPartGallery w:val="autotext"/>
      </w:docPartObj>
    </w:sdtPr>
    <w:sdtContent>
      <w:p>
        <w:pPr>
          <w:pStyle w:val="16"/>
          <w:jc w:val="center"/>
        </w:pPr>
        <w:r>
          <w:fldChar w:fldCharType="begin"/>
        </w:r>
        <w:r>
          <w:instrText xml:space="preserve">PAGE   \* MERGEFORMAT</w:instrText>
        </w:r>
        <w:r>
          <w:fldChar w:fldCharType="separate"/>
        </w:r>
        <w:r>
          <w:rPr>
            <w:lang w:val="zh-CN"/>
          </w:rPr>
          <w:t>II</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65321"/>
      <w:docPartObj>
        <w:docPartGallery w:val="autotext"/>
      </w:docPartObj>
    </w:sdtPr>
    <w:sdtContent>
      <w:p>
        <w:pPr>
          <w:pStyle w:val="16"/>
          <w:jc w:val="center"/>
        </w:pPr>
        <w:r>
          <w:fldChar w:fldCharType="begin"/>
        </w:r>
        <w:r>
          <w:instrText xml:space="preserve">PAGE   \* MERGEFORMAT</w:instrText>
        </w:r>
        <w:r>
          <w:fldChar w:fldCharType="separate"/>
        </w:r>
        <w:r>
          <w:rPr>
            <w:lang w:val="zh-CN"/>
          </w:rPr>
          <w:t>I</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556160"/>
      <w:docPartObj>
        <w:docPartGallery w:val="autotext"/>
      </w:docPartObj>
    </w:sdtPr>
    <w:sdtContent>
      <w:p>
        <w:pPr>
          <w:pStyle w:val="16"/>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35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403E6"/>
    <w:multiLevelType w:val="multilevel"/>
    <w:tmpl w:val="494403E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AB"/>
    <w:rsid w:val="000020CC"/>
    <w:rsid w:val="000046E3"/>
    <w:rsid w:val="0000683D"/>
    <w:rsid w:val="00006EB8"/>
    <w:rsid w:val="000102AE"/>
    <w:rsid w:val="00011592"/>
    <w:rsid w:val="00011B66"/>
    <w:rsid w:val="00013853"/>
    <w:rsid w:val="00014AAF"/>
    <w:rsid w:val="00015B4E"/>
    <w:rsid w:val="000218AD"/>
    <w:rsid w:val="00023CC8"/>
    <w:rsid w:val="00024662"/>
    <w:rsid w:val="00025652"/>
    <w:rsid w:val="000364AD"/>
    <w:rsid w:val="00041B88"/>
    <w:rsid w:val="00042332"/>
    <w:rsid w:val="000529C8"/>
    <w:rsid w:val="00053625"/>
    <w:rsid w:val="000545E3"/>
    <w:rsid w:val="00055AAC"/>
    <w:rsid w:val="00056432"/>
    <w:rsid w:val="0005688B"/>
    <w:rsid w:val="00060C77"/>
    <w:rsid w:val="000629F7"/>
    <w:rsid w:val="00063B3D"/>
    <w:rsid w:val="00066804"/>
    <w:rsid w:val="000704DC"/>
    <w:rsid w:val="00070A3B"/>
    <w:rsid w:val="00070E49"/>
    <w:rsid w:val="00071653"/>
    <w:rsid w:val="000719DC"/>
    <w:rsid w:val="00072961"/>
    <w:rsid w:val="00072E7F"/>
    <w:rsid w:val="000769A2"/>
    <w:rsid w:val="00077057"/>
    <w:rsid w:val="00082A0D"/>
    <w:rsid w:val="00083316"/>
    <w:rsid w:val="00083C72"/>
    <w:rsid w:val="000847B3"/>
    <w:rsid w:val="00084E7B"/>
    <w:rsid w:val="000875AB"/>
    <w:rsid w:val="00087995"/>
    <w:rsid w:val="00091DBB"/>
    <w:rsid w:val="000944BC"/>
    <w:rsid w:val="0009510C"/>
    <w:rsid w:val="00095EE1"/>
    <w:rsid w:val="000A02F2"/>
    <w:rsid w:val="000A3666"/>
    <w:rsid w:val="000A52F6"/>
    <w:rsid w:val="000A571E"/>
    <w:rsid w:val="000A5ED4"/>
    <w:rsid w:val="000B37AE"/>
    <w:rsid w:val="000B488A"/>
    <w:rsid w:val="000B571D"/>
    <w:rsid w:val="000B6499"/>
    <w:rsid w:val="000B76C9"/>
    <w:rsid w:val="000C0BB8"/>
    <w:rsid w:val="000C1161"/>
    <w:rsid w:val="000C1D8E"/>
    <w:rsid w:val="000C5635"/>
    <w:rsid w:val="000C749F"/>
    <w:rsid w:val="000D1AD7"/>
    <w:rsid w:val="000D253F"/>
    <w:rsid w:val="000D484D"/>
    <w:rsid w:val="000D52C8"/>
    <w:rsid w:val="000D573A"/>
    <w:rsid w:val="000D5764"/>
    <w:rsid w:val="000E22D0"/>
    <w:rsid w:val="000E42E3"/>
    <w:rsid w:val="000F033F"/>
    <w:rsid w:val="000F3069"/>
    <w:rsid w:val="000F4150"/>
    <w:rsid w:val="000F62EA"/>
    <w:rsid w:val="000F6B8F"/>
    <w:rsid w:val="0010407E"/>
    <w:rsid w:val="00104F8D"/>
    <w:rsid w:val="00105F4B"/>
    <w:rsid w:val="001070E8"/>
    <w:rsid w:val="00107731"/>
    <w:rsid w:val="001102D6"/>
    <w:rsid w:val="0011076A"/>
    <w:rsid w:val="001131F6"/>
    <w:rsid w:val="00117C2A"/>
    <w:rsid w:val="00117F70"/>
    <w:rsid w:val="00121056"/>
    <w:rsid w:val="001219F2"/>
    <w:rsid w:val="00121AB3"/>
    <w:rsid w:val="00122EA2"/>
    <w:rsid w:val="001241BA"/>
    <w:rsid w:val="0012571E"/>
    <w:rsid w:val="00127725"/>
    <w:rsid w:val="001279C3"/>
    <w:rsid w:val="00130A84"/>
    <w:rsid w:val="00131FC6"/>
    <w:rsid w:val="001333FC"/>
    <w:rsid w:val="00134F56"/>
    <w:rsid w:val="00135098"/>
    <w:rsid w:val="00136A1F"/>
    <w:rsid w:val="00137B9A"/>
    <w:rsid w:val="00140797"/>
    <w:rsid w:val="001424D2"/>
    <w:rsid w:val="00143D46"/>
    <w:rsid w:val="0014590B"/>
    <w:rsid w:val="00147EC6"/>
    <w:rsid w:val="0015339F"/>
    <w:rsid w:val="00153AA5"/>
    <w:rsid w:val="00156442"/>
    <w:rsid w:val="0015645B"/>
    <w:rsid w:val="00157827"/>
    <w:rsid w:val="00162D5A"/>
    <w:rsid w:val="00170CF3"/>
    <w:rsid w:val="00171AA2"/>
    <w:rsid w:val="00171FEC"/>
    <w:rsid w:val="00172843"/>
    <w:rsid w:val="00172A27"/>
    <w:rsid w:val="00173FC7"/>
    <w:rsid w:val="00176A52"/>
    <w:rsid w:val="0017797C"/>
    <w:rsid w:val="0018174C"/>
    <w:rsid w:val="00182C63"/>
    <w:rsid w:val="0018421D"/>
    <w:rsid w:val="0019052D"/>
    <w:rsid w:val="00192F11"/>
    <w:rsid w:val="001942F1"/>
    <w:rsid w:val="0019637F"/>
    <w:rsid w:val="001A07A1"/>
    <w:rsid w:val="001A7229"/>
    <w:rsid w:val="001B03E0"/>
    <w:rsid w:val="001B1981"/>
    <w:rsid w:val="001B22DA"/>
    <w:rsid w:val="001B3B3D"/>
    <w:rsid w:val="001B3EDE"/>
    <w:rsid w:val="001B62E0"/>
    <w:rsid w:val="001B68C3"/>
    <w:rsid w:val="001C16D5"/>
    <w:rsid w:val="001C25C8"/>
    <w:rsid w:val="001C3B1A"/>
    <w:rsid w:val="001C50E0"/>
    <w:rsid w:val="001C545E"/>
    <w:rsid w:val="001C5FFC"/>
    <w:rsid w:val="001D1B6E"/>
    <w:rsid w:val="001D5682"/>
    <w:rsid w:val="001D6FD7"/>
    <w:rsid w:val="001E04DD"/>
    <w:rsid w:val="001E0B85"/>
    <w:rsid w:val="001E177D"/>
    <w:rsid w:val="001E2D80"/>
    <w:rsid w:val="001E4F43"/>
    <w:rsid w:val="001E598C"/>
    <w:rsid w:val="001E6332"/>
    <w:rsid w:val="001E7046"/>
    <w:rsid w:val="001E7560"/>
    <w:rsid w:val="001E767D"/>
    <w:rsid w:val="001F003F"/>
    <w:rsid w:val="001F085E"/>
    <w:rsid w:val="001F1540"/>
    <w:rsid w:val="001F18D4"/>
    <w:rsid w:val="001F2B10"/>
    <w:rsid w:val="001F3A39"/>
    <w:rsid w:val="002001A0"/>
    <w:rsid w:val="0020037D"/>
    <w:rsid w:val="0020332C"/>
    <w:rsid w:val="00204707"/>
    <w:rsid w:val="00205253"/>
    <w:rsid w:val="00213E3E"/>
    <w:rsid w:val="00215743"/>
    <w:rsid w:val="00215796"/>
    <w:rsid w:val="0022097A"/>
    <w:rsid w:val="00222265"/>
    <w:rsid w:val="002225C6"/>
    <w:rsid w:val="0022295D"/>
    <w:rsid w:val="002241FE"/>
    <w:rsid w:val="002245FA"/>
    <w:rsid w:val="00230820"/>
    <w:rsid w:val="0023279B"/>
    <w:rsid w:val="002339ED"/>
    <w:rsid w:val="00233BA0"/>
    <w:rsid w:val="00233CC6"/>
    <w:rsid w:val="00235860"/>
    <w:rsid w:val="002408E0"/>
    <w:rsid w:val="002415B4"/>
    <w:rsid w:val="00241A6B"/>
    <w:rsid w:val="00243985"/>
    <w:rsid w:val="00246034"/>
    <w:rsid w:val="00252B9C"/>
    <w:rsid w:val="002549E1"/>
    <w:rsid w:val="00260885"/>
    <w:rsid w:val="00262148"/>
    <w:rsid w:val="0026632D"/>
    <w:rsid w:val="00276B5A"/>
    <w:rsid w:val="00277825"/>
    <w:rsid w:val="0028585A"/>
    <w:rsid w:val="00291869"/>
    <w:rsid w:val="002A21B3"/>
    <w:rsid w:val="002A51E5"/>
    <w:rsid w:val="002A5D89"/>
    <w:rsid w:val="002A6586"/>
    <w:rsid w:val="002A6E6C"/>
    <w:rsid w:val="002A787E"/>
    <w:rsid w:val="002B0F69"/>
    <w:rsid w:val="002B1B40"/>
    <w:rsid w:val="002B25C4"/>
    <w:rsid w:val="002B6C0E"/>
    <w:rsid w:val="002B71A3"/>
    <w:rsid w:val="002B78BF"/>
    <w:rsid w:val="002B7C85"/>
    <w:rsid w:val="002C022B"/>
    <w:rsid w:val="002C0AC7"/>
    <w:rsid w:val="002C393C"/>
    <w:rsid w:val="002C5DF9"/>
    <w:rsid w:val="002C66AF"/>
    <w:rsid w:val="002C6C13"/>
    <w:rsid w:val="002C7F3B"/>
    <w:rsid w:val="002D1798"/>
    <w:rsid w:val="002D50F1"/>
    <w:rsid w:val="002D7FB9"/>
    <w:rsid w:val="002E045E"/>
    <w:rsid w:val="002E4328"/>
    <w:rsid w:val="002F27B3"/>
    <w:rsid w:val="0030032D"/>
    <w:rsid w:val="0030421D"/>
    <w:rsid w:val="003078AE"/>
    <w:rsid w:val="00316C02"/>
    <w:rsid w:val="00320012"/>
    <w:rsid w:val="00320BEF"/>
    <w:rsid w:val="003214F8"/>
    <w:rsid w:val="00321A20"/>
    <w:rsid w:val="003267BA"/>
    <w:rsid w:val="00330583"/>
    <w:rsid w:val="0033763E"/>
    <w:rsid w:val="0034194E"/>
    <w:rsid w:val="00342479"/>
    <w:rsid w:val="003435E3"/>
    <w:rsid w:val="00343841"/>
    <w:rsid w:val="003512DD"/>
    <w:rsid w:val="0035625D"/>
    <w:rsid w:val="0035695C"/>
    <w:rsid w:val="00357CC5"/>
    <w:rsid w:val="00360C18"/>
    <w:rsid w:val="00361ACF"/>
    <w:rsid w:val="0036278E"/>
    <w:rsid w:val="003643BE"/>
    <w:rsid w:val="00365A0A"/>
    <w:rsid w:val="00365D23"/>
    <w:rsid w:val="003666A0"/>
    <w:rsid w:val="00367D25"/>
    <w:rsid w:val="003710A6"/>
    <w:rsid w:val="00371F3E"/>
    <w:rsid w:val="00373230"/>
    <w:rsid w:val="0037690B"/>
    <w:rsid w:val="003815BE"/>
    <w:rsid w:val="00386A76"/>
    <w:rsid w:val="00390999"/>
    <w:rsid w:val="0039567D"/>
    <w:rsid w:val="00395A68"/>
    <w:rsid w:val="003963EF"/>
    <w:rsid w:val="00396C4C"/>
    <w:rsid w:val="00396D5D"/>
    <w:rsid w:val="00397780"/>
    <w:rsid w:val="003A0454"/>
    <w:rsid w:val="003A04DD"/>
    <w:rsid w:val="003A1721"/>
    <w:rsid w:val="003A3E02"/>
    <w:rsid w:val="003A43ED"/>
    <w:rsid w:val="003A4C80"/>
    <w:rsid w:val="003A5B2E"/>
    <w:rsid w:val="003A6AD3"/>
    <w:rsid w:val="003B0AF1"/>
    <w:rsid w:val="003B25C6"/>
    <w:rsid w:val="003B26A7"/>
    <w:rsid w:val="003B273F"/>
    <w:rsid w:val="003C5FAA"/>
    <w:rsid w:val="003D2400"/>
    <w:rsid w:val="003D3E0C"/>
    <w:rsid w:val="003D6B58"/>
    <w:rsid w:val="003D72C6"/>
    <w:rsid w:val="003E107E"/>
    <w:rsid w:val="003E36F3"/>
    <w:rsid w:val="003E370F"/>
    <w:rsid w:val="003E4327"/>
    <w:rsid w:val="003E44B7"/>
    <w:rsid w:val="003E6554"/>
    <w:rsid w:val="003F11BC"/>
    <w:rsid w:val="003F7AD2"/>
    <w:rsid w:val="0040700B"/>
    <w:rsid w:val="00407F7A"/>
    <w:rsid w:val="004103BB"/>
    <w:rsid w:val="00410A60"/>
    <w:rsid w:val="00410CE6"/>
    <w:rsid w:val="004110AC"/>
    <w:rsid w:val="004151AB"/>
    <w:rsid w:val="00415A69"/>
    <w:rsid w:val="004169C3"/>
    <w:rsid w:val="004225E7"/>
    <w:rsid w:val="00422FA6"/>
    <w:rsid w:val="004231C3"/>
    <w:rsid w:val="00426E29"/>
    <w:rsid w:val="00427C1F"/>
    <w:rsid w:val="004303FC"/>
    <w:rsid w:val="00432A3E"/>
    <w:rsid w:val="00433DC6"/>
    <w:rsid w:val="00434018"/>
    <w:rsid w:val="00440BF3"/>
    <w:rsid w:val="00443B46"/>
    <w:rsid w:val="00444439"/>
    <w:rsid w:val="0045147A"/>
    <w:rsid w:val="00452450"/>
    <w:rsid w:val="00457269"/>
    <w:rsid w:val="00457C6A"/>
    <w:rsid w:val="00461084"/>
    <w:rsid w:val="00461338"/>
    <w:rsid w:val="0046455D"/>
    <w:rsid w:val="00464834"/>
    <w:rsid w:val="0046735D"/>
    <w:rsid w:val="00473CC6"/>
    <w:rsid w:val="00475A60"/>
    <w:rsid w:val="00475EE5"/>
    <w:rsid w:val="00483192"/>
    <w:rsid w:val="0048321D"/>
    <w:rsid w:val="00484683"/>
    <w:rsid w:val="004861BC"/>
    <w:rsid w:val="004861F4"/>
    <w:rsid w:val="00486214"/>
    <w:rsid w:val="00486854"/>
    <w:rsid w:val="00487A9E"/>
    <w:rsid w:val="00493FDB"/>
    <w:rsid w:val="00496B6E"/>
    <w:rsid w:val="004A0157"/>
    <w:rsid w:val="004A1F92"/>
    <w:rsid w:val="004A42FE"/>
    <w:rsid w:val="004A610C"/>
    <w:rsid w:val="004B0CB2"/>
    <w:rsid w:val="004B109D"/>
    <w:rsid w:val="004B21A5"/>
    <w:rsid w:val="004B4BF8"/>
    <w:rsid w:val="004B60B1"/>
    <w:rsid w:val="004C3341"/>
    <w:rsid w:val="004C38BF"/>
    <w:rsid w:val="004C3B53"/>
    <w:rsid w:val="004C4024"/>
    <w:rsid w:val="004D11F8"/>
    <w:rsid w:val="004D2D3C"/>
    <w:rsid w:val="004D3835"/>
    <w:rsid w:val="004D5383"/>
    <w:rsid w:val="004E18B5"/>
    <w:rsid w:val="004E22FE"/>
    <w:rsid w:val="004E44E6"/>
    <w:rsid w:val="004E4667"/>
    <w:rsid w:val="004E4F45"/>
    <w:rsid w:val="004E5214"/>
    <w:rsid w:val="004E557A"/>
    <w:rsid w:val="004E61CD"/>
    <w:rsid w:val="004F429A"/>
    <w:rsid w:val="004F6A4F"/>
    <w:rsid w:val="00502CAF"/>
    <w:rsid w:val="005042A2"/>
    <w:rsid w:val="0050531E"/>
    <w:rsid w:val="005065E5"/>
    <w:rsid w:val="00516B7A"/>
    <w:rsid w:val="00521523"/>
    <w:rsid w:val="00522BE4"/>
    <w:rsid w:val="005232BA"/>
    <w:rsid w:val="005251A6"/>
    <w:rsid w:val="00525495"/>
    <w:rsid w:val="00527BD0"/>
    <w:rsid w:val="0053215D"/>
    <w:rsid w:val="00536582"/>
    <w:rsid w:val="00541173"/>
    <w:rsid w:val="00546E4F"/>
    <w:rsid w:val="00547A74"/>
    <w:rsid w:val="005505DD"/>
    <w:rsid w:val="00550E30"/>
    <w:rsid w:val="005512CC"/>
    <w:rsid w:val="00551B64"/>
    <w:rsid w:val="00553648"/>
    <w:rsid w:val="00560401"/>
    <w:rsid w:val="005622BD"/>
    <w:rsid w:val="0056438C"/>
    <w:rsid w:val="005648AC"/>
    <w:rsid w:val="0056689B"/>
    <w:rsid w:val="00567304"/>
    <w:rsid w:val="00575BD8"/>
    <w:rsid w:val="00577698"/>
    <w:rsid w:val="005855F2"/>
    <w:rsid w:val="005858AA"/>
    <w:rsid w:val="00591834"/>
    <w:rsid w:val="00593FF7"/>
    <w:rsid w:val="005B21AA"/>
    <w:rsid w:val="005B4C13"/>
    <w:rsid w:val="005C00D6"/>
    <w:rsid w:val="005C0DAF"/>
    <w:rsid w:val="005C15A5"/>
    <w:rsid w:val="005C3975"/>
    <w:rsid w:val="005C6AE0"/>
    <w:rsid w:val="005C74DB"/>
    <w:rsid w:val="005D0808"/>
    <w:rsid w:val="005D287A"/>
    <w:rsid w:val="005D3D15"/>
    <w:rsid w:val="005D5384"/>
    <w:rsid w:val="005D7AEE"/>
    <w:rsid w:val="005E1826"/>
    <w:rsid w:val="005E3724"/>
    <w:rsid w:val="005E5457"/>
    <w:rsid w:val="005E617A"/>
    <w:rsid w:val="005E68D5"/>
    <w:rsid w:val="005E6900"/>
    <w:rsid w:val="005F1428"/>
    <w:rsid w:val="005F249E"/>
    <w:rsid w:val="005F25E4"/>
    <w:rsid w:val="005F53FC"/>
    <w:rsid w:val="005F6587"/>
    <w:rsid w:val="00602B78"/>
    <w:rsid w:val="00605B94"/>
    <w:rsid w:val="00610044"/>
    <w:rsid w:val="006106CD"/>
    <w:rsid w:val="00613AAF"/>
    <w:rsid w:val="00616788"/>
    <w:rsid w:val="006175E3"/>
    <w:rsid w:val="00620527"/>
    <w:rsid w:val="00623974"/>
    <w:rsid w:val="00624AE2"/>
    <w:rsid w:val="006265CB"/>
    <w:rsid w:val="00632F6D"/>
    <w:rsid w:val="00635284"/>
    <w:rsid w:val="00635660"/>
    <w:rsid w:val="006424F5"/>
    <w:rsid w:val="00642723"/>
    <w:rsid w:val="00643B1D"/>
    <w:rsid w:val="006458EE"/>
    <w:rsid w:val="00651210"/>
    <w:rsid w:val="00654765"/>
    <w:rsid w:val="006555DB"/>
    <w:rsid w:val="00660521"/>
    <w:rsid w:val="00660A58"/>
    <w:rsid w:val="00661218"/>
    <w:rsid w:val="0066131C"/>
    <w:rsid w:val="00665EC5"/>
    <w:rsid w:val="00666BBF"/>
    <w:rsid w:val="006703FD"/>
    <w:rsid w:val="00670BC3"/>
    <w:rsid w:val="006715FD"/>
    <w:rsid w:val="00671D02"/>
    <w:rsid w:val="006806A1"/>
    <w:rsid w:val="006806D3"/>
    <w:rsid w:val="00683C84"/>
    <w:rsid w:val="0068793C"/>
    <w:rsid w:val="00697ECD"/>
    <w:rsid w:val="006A3980"/>
    <w:rsid w:val="006A47B3"/>
    <w:rsid w:val="006A4ACB"/>
    <w:rsid w:val="006A61A7"/>
    <w:rsid w:val="006A7D1F"/>
    <w:rsid w:val="006B2DF5"/>
    <w:rsid w:val="006B36D9"/>
    <w:rsid w:val="006B38EF"/>
    <w:rsid w:val="006B4F7E"/>
    <w:rsid w:val="006C740F"/>
    <w:rsid w:val="006D45AD"/>
    <w:rsid w:val="006E191C"/>
    <w:rsid w:val="006E1C5D"/>
    <w:rsid w:val="006E207C"/>
    <w:rsid w:val="006F1454"/>
    <w:rsid w:val="006F1B3E"/>
    <w:rsid w:val="006F29F9"/>
    <w:rsid w:val="006F3A30"/>
    <w:rsid w:val="00705F77"/>
    <w:rsid w:val="0070689C"/>
    <w:rsid w:val="0071063D"/>
    <w:rsid w:val="0071158A"/>
    <w:rsid w:val="00715C01"/>
    <w:rsid w:val="00722DC8"/>
    <w:rsid w:val="00723E1B"/>
    <w:rsid w:val="007266BC"/>
    <w:rsid w:val="007270DC"/>
    <w:rsid w:val="00727547"/>
    <w:rsid w:val="007317F0"/>
    <w:rsid w:val="00732E76"/>
    <w:rsid w:val="00735131"/>
    <w:rsid w:val="00735981"/>
    <w:rsid w:val="007409E3"/>
    <w:rsid w:val="00740A11"/>
    <w:rsid w:val="00744A6C"/>
    <w:rsid w:val="00745435"/>
    <w:rsid w:val="0074570D"/>
    <w:rsid w:val="007501E3"/>
    <w:rsid w:val="007545B4"/>
    <w:rsid w:val="00755358"/>
    <w:rsid w:val="00755A44"/>
    <w:rsid w:val="00756F54"/>
    <w:rsid w:val="00757938"/>
    <w:rsid w:val="00757C9D"/>
    <w:rsid w:val="00761D40"/>
    <w:rsid w:val="007620D0"/>
    <w:rsid w:val="00762EEC"/>
    <w:rsid w:val="007636F6"/>
    <w:rsid w:val="007664D4"/>
    <w:rsid w:val="007664E4"/>
    <w:rsid w:val="00766583"/>
    <w:rsid w:val="00767BA8"/>
    <w:rsid w:val="00771019"/>
    <w:rsid w:val="007739F9"/>
    <w:rsid w:val="00773D19"/>
    <w:rsid w:val="00777311"/>
    <w:rsid w:val="00780DFF"/>
    <w:rsid w:val="00782E92"/>
    <w:rsid w:val="007874C2"/>
    <w:rsid w:val="00790458"/>
    <w:rsid w:val="007918AD"/>
    <w:rsid w:val="007920CD"/>
    <w:rsid w:val="007959EA"/>
    <w:rsid w:val="00796425"/>
    <w:rsid w:val="007A01A5"/>
    <w:rsid w:val="007A26CC"/>
    <w:rsid w:val="007B682D"/>
    <w:rsid w:val="007C0E97"/>
    <w:rsid w:val="007D0A4C"/>
    <w:rsid w:val="007D5F78"/>
    <w:rsid w:val="007E2B55"/>
    <w:rsid w:val="007E714E"/>
    <w:rsid w:val="007E7BB4"/>
    <w:rsid w:val="007F104F"/>
    <w:rsid w:val="007F15CC"/>
    <w:rsid w:val="007F225D"/>
    <w:rsid w:val="007F2754"/>
    <w:rsid w:val="007F3B60"/>
    <w:rsid w:val="007F7EBB"/>
    <w:rsid w:val="00803716"/>
    <w:rsid w:val="008043F9"/>
    <w:rsid w:val="008062F3"/>
    <w:rsid w:val="00806697"/>
    <w:rsid w:val="00807EB9"/>
    <w:rsid w:val="00811569"/>
    <w:rsid w:val="00816826"/>
    <w:rsid w:val="00817626"/>
    <w:rsid w:val="008214A7"/>
    <w:rsid w:val="008258D9"/>
    <w:rsid w:val="0082732D"/>
    <w:rsid w:val="0083059A"/>
    <w:rsid w:val="00831F2A"/>
    <w:rsid w:val="0083377A"/>
    <w:rsid w:val="00833AF8"/>
    <w:rsid w:val="008343EC"/>
    <w:rsid w:val="0083573B"/>
    <w:rsid w:val="00835780"/>
    <w:rsid w:val="0083767A"/>
    <w:rsid w:val="00841163"/>
    <w:rsid w:val="008457C5"/>
    <w:rsid w:val="00846906"/>
    <w:rsid w:val="00847BFC"/>
    <w:rsid w:val="0085080B"/>
    <w:rsid w:val="00850A4F"/>
    <w:rsid w:val="0085193F"/>
    <w:rsid w:val="00852E15"/>
    <w:rsid w:val="008537BD"/>
    <w:rsid w:val="0085702C"/>
    <w:rsid w:val="0086235D"/>
    <w:rsid w:val="00862EAB"/>
    <w:rsid w:val="00863922"/>
    <w:rsid w:val="00864393"/>
    <w:rsid w:val="0086573D"/>
    <w:rsid w:val="00870E11"/>
    <w:rsid w:val="00873855"/>
    <w:rsid w:val="00882FC9"/>
    <w:rsid w:val="008861CF"/>
    <w:rsid w:val="00886D4F"/>
    <w:rsid w:val="00895502"/>
    <w:rsid w:val="008A009D"/>
    <w:rsid w:val="008A0123"/>
    <w:rsid w:val="008A07FB"/>
    <w:rsid w:val="008A0BC0"/>
    <w:rsid w:val="008A439D"/>
    <w:rsid w:val="008A48BB"/>
    <w:rsid w:val="008A5F7A"/>
    <w:rsid w:val="008A69AE"/>
    <w:rsid w:val="008B18AF"/>
    <w:rsid w:val="008B1E5C"/>
    <w:rsid w:val="008B307C"/>
    <w:rsid w:val="008B4E84"/>
    <w:rsid w:val="008B7750"/>
    <w:rsid w:val="008B77C2"/>
    <w:rsid w:val="008B7B55"/>
    <w:rsid w:val="008C3522"/>
    <w:rsid w:val="008C716B"/>
    <w:rsid w:val="008D123D"/>
    <w:rsid w:val="008D2914"/>
    <w:rsid w:val="008D2FE9"/>
    <w:rsid w:val="008D3663"/>
    <w:rsid w:val="008D40D9"/>
    <w:rsid w:val="008D4B08"/>
    <w:rsid w:val="008D5FF6"/>
    <w:rsid w:val="008D6197"/>
    <w:rsid w:val="008D74D7"/>
    <w:rsid w:val="008E042C"/>
    <w:rsid w:val="008E249E"/>
    <w:rsid w:val="008E2C67"/>
    <w:rsid w:val="008E2F38"/>
    <w:rsid w:val="008E3A00"/>
    <w:rsid w:val="008F0DDB"/>
    <w:rsid w:val="008F268A"/>
    <w:rsid w:val="008F2FF0"/>
    <w:rsid w:val="008F31BA"/>
    <w:rsid w:val="008F4631"/>
    <w:rsid w:val="00900D08"/>
    <w:rsid w:val="00906F24"/>
    <w:rsid w:val="00906FD7"/>
    <w:rsid w:val="0090746F"/>
    <w:rsid w:val="00911098"/>
    <w:rsid w:val="00912587"/>
    <w:rsid w:val="009135F0"/>
    <w:rsid w:val="0091757D"/>
    <w:rsid w:val="00925F2A"/>
    <w:rsid w:val="00926F5B"/>
    <w:rsid w:val="00930DEA"/>
    <w:rsid w:val="009373D1"/>
    <w:rsid w:val="00941282"/>
    <w:rsid w:val="009413AE"/>
    <w:rsid w:val="009424CF"/>
    <w:rsid w:val="009436EB"/>
    <w:rsid w:val="00943BB3"/>
    <w:rsid w:val="00944090"/>
    <w:rsid w:val="00945F91"/>
    <w:rsid w:val="00946D26"/>
    <w:rsid w:val="00947E16"/>
    <w:rsid w:val="00950640"/>
    <w:rsid w:val="00950B09"/>
    <w:rsid w:val="009515D4"/>
    <w:rsid w:val="00952C1A"/>
    <w:rsid w:val="009530F7"/>
    <w:rsid w:val="00960376"/>
    <w:rsid w:val="00962B83"/>
    <w:rsid w:val="00965435"/>
    <w:rsid w:val="0097178F"/>
    <w:rsid w:val="00976CB9"/>
    <w:rsid w:val="0097797E"/>
    <w:rsid w:val="00980683"/>
    <w:rsid w:val="0098121E"/>
    <w:rsid w:val="009815D8"/>
    <w:rsid w:val="00983003"/>
    <w:rsid w:val="00983072"/>
    <w:rsid w:val="009840BD"/>
    <w:rsid w:val="00986630"/>
    <w:rsid w:val="0099243D"/>
    <w:rsid w:val="009952CF"/>
    <w:rsid w:val="009970F6"/>
    <w:rsid w:val="00997CDC"/>
    <w:rsid w:val="009A003C"/>
    <w:rsid w:val="009A01E3"/>
    <w:rsid w:val="009A37FF"/>
    <w:rsid w:val="009A3DEB"/>
    <w:rsid w:val="009A5830"/>
    <w:rsid w:val="009A7A36"/>
    <w:rsid w:val="009B0CEB"/>
    <w:rsid w:val="009B4562"/>
    <w:rsid w:val="009B52D2"/>
    <w:rsid w:val="009C013C"/>
    <w:rsid w:val="009C2131"/>
    <w:rsid w:val="009C6960"/>
    <w:rsid w:val="009C7E28"/>
    <w:rsid w:val="009D45CD"/>
    <w:rsid w:val="009F0B41"/>
    <w:rsid w:val="009F1AA8"/>
    <w:rsid w:val="009F347D"/>
    <w:rsid w:val="00A03E48"/>
    <w:rsid w:val="00A04112"/>
    <w:rsid w:val="00A12887"/>
    <w:rsid w:val="00A129B7"/>
    <w:rsid w:val="00A163D5"/>
    <w:rsid w:val="00A16D83"/>
    <w:rsid w:val="00A1762E"/>
    <w:rsid w:val="00A17F71"/>
    <w:rsid w:val="00A17FDD"/>
    <w:rsid w:val="00A21D79"/>
    <w:rsid w:val="00A2438E"/>
    <w:rsid w:val="00A24AEA"/>
    <w:rsid w:val="00A25031"/>
    <w:rsid w:val="00A25B52"/>
    <w:rsid w:val="00A26CEC"/>
    <w:rsid w:val="00A3479C"/>
    <w:rsid w:val="00A36AFB"/>
    <w:rsid w:val="00A40141"/>
    <w:rsid w:val="00A40B06"/>
    <w:rsid w:val="00A40C40"/>
    <w:rsid w:val="00A41FBA"/>
    <w:rsid w:val="00A45939"/>
    <w:rsid w:val="00A47258"/>
    <w:rsid w:val="00A50468"/>
    <w:rsid w:val="00A5053C"/>
    <w:rsid w:val="00A53A6D"/>
    <w:rsid w:val="00A57D41"/>
    <w:rsid w:val="00A61126"/>
    <w:rsid w:val="00A64CCE"/>
    <w:rsid w:val="00A6679E"/>
    <w:rsid w:val="00A7027A"/>
    <w:rsid w:val="00A7215C"/>
    <w:rsid w:val="00A72592"/>
    <w:rsid w:val="00A73B07"/>
    <w:rsid w:val="00A7548C"/>
    <w:rsid w:val="00A77E24"/>
    <w:rsid w:val="00A86B38"/>
    <w:rsid w:val="00A87581"/>
    <w:rsid w:val="00A90473"/>
    <w:rsid w:val="00A95A5A"/>
    <w:rsid w:val="00A961CE"/>
    <w:rsid w:val="00A96431"/>
    <w:rsid w:val="00AA710D"/>
    <w:rsid w:val="00AA7594"/>
    <w:rsid w:val="00AB29D0"/>
    <w:rsid w:val="00AB421B"/>
    <w:rsid w:val="00AB57F1"/>
    <w:rsid w:val="00AC1A7D"/>
    <w:rsid w:val="00AC26D0"/>
    <w:rsid w:val="00AC525D"/>
    <w:rsid w:val="00AC5FF1"/>
    <w:rsid w:val="00AD0BE1"/>
    <w:rsid w:val="00AD1839"/>
    <w:rsid w:val="00AD193E"/>
    <w:rsid w:val="00AD2095"/>
    <w:rsid w:val="00AD3B09"/>
    <w:rsid w:val="00AD475D"/>
    <w:rsid w:val="00AD5651"/>
    <w:rsid w:val="00AF02EF"/>
    <w:rsid w:val="00AF0A28"/>
    <w:rsid w:val="00AF1615"/>
    <w:rsid w:val="00AF661C"/>
    <w:rsid w:val="00B0205B"/>
    <w:rsid w:val="00B05B68"/>
    <w:rsid w:val="00B129D1"/>
    <w:rsid w:val="00B27577"/>
    <w:rsid w:val="00B31B1E"/>
    <w:rsid w:val="00B336B9"/>
    <w:rsid w:val="00B35B6D"/>
    <w:rsid w:val="00B4053C"/>
    <w:rsid w:val="00B40693"/>
    <w:rsid w:val="00B40AF5"/>
    <w:rsid w:val="00B43700"/>
    <w:rsid w:val="00B5182D"/>
    <w:rsid w:val="00B52FA5"/>
    <w:rsid w:val="00B558FD"/>
    <w:rsid w:val="00B60640"/>
    <w:rsid w:val="00B66628"/>
    <w:rsid w:val="00B67AD9"/>
    <w:rsid w:val="00B709DE"/>
    <w:rsid w:val="00B727D6"/>
    <w:rsid w:val="00B731F7"/>
    <w:rsid w:val="00B778C1"/>
    <w:rsid w:val="00B80543"/>
    <w:rsid w:val="00B8155A"/>
    <w:rsid w:val="00B82756"/>
    <w:rsid w:val="00B82BD8"/>
    <w:rsid w:val="00B82C78"/>
    <w:rsid w:val="00B82E6A"/>
    <w:rsid w:val="00B834FA"/>
    <w:rsid w:val="00B86FB9"/>
    <w:rsid w:val="00B87EB7"/>
    <w:rsid w:val="00B93A8E"/>
    <w:rsid w:val="00B949BE"/>
    <w:rsid w:val="00B97B7B"/>
    <w:rsid w:val="00BA1DAC"/>
    <w:rsid w:val="00BA207E"/>
    <w:rsid w:val="00BA2844"/>
    <w:rsid w:val="00BA386B"/>
    <w:rsid w:val="00BA3AE8"/>
    <w:rsid w:val="00BB118B"/>
    <w:rsid w:val="00BB5152"/>
    <w:rsid w:val="00BC0131"/>
    <w:rsid w:val="00BC2FA0"/>
    <w:rsid w:val="00BC5FA6"/>
    <w:rsid w:val="00BC7CA3"/>
    <w:rsid w:val="00BC7F0A"/>
    <w:rsid w:val="00BD004E"/>
    <w:rsid w:val="00BD101C"/>
    <w:rsid w:val="00BD1AB9"/>
    <w:rsid w:val="00BD510D"/>
    <w:rsid w:val="00BD7B02"/>
    <w:rsid w:val="00BE2703"/>
    <w:rsid w:val="00BE28BB"/>
    <w:rsid w:val="00BE4021"/>
    <w:rsid w:val="00BE4A4E"/>
    <w:rsid w:val="00BF361F"/>
    <w:rsid w:val="00BF3DCE"/>
    <w:rsid w:val="00BF4601"/>
    <w:rsid w:val="00BF461C"/>
    <w:rsid w:val="00BF6559"/>
    <w:rsid w:val="00BF6BD8"/>
    <w:rsid w:val="00BF6CFB"/>
    <w:rsid w:val="00C03690"/>
    <w:rsid w:val="00C05C19"/>
    <w:rsid w:val="00C07030"/>
    <w:rsid w:val="00C1490F"/>
    <w:rsid w:val="00C16A56"/>
    <w:rsid w:val="00C178A1"/>
    <w:rsid w:val="00C203FE"/>
    <w:rsid w:val="00C22803"/>
    <w:rsid w:val="00C24130"/>
    <w:rsid w:val="00C24934"/>
    <w:rsid w:val="00C25255"/>
    <w:rsid w:val="00C2576D"/>
    <w:rsid w:val="00C33170"/>
    <w:rsid w:val="00C35115"/>
    <w:rsid w:val="00C3679E"/>
    <w:rsid w:val="00C376B2"/>
    <w:rsid w:val="00C4143D"/>
    <w:rsid w:val="00C41F8A"/>
    <w:rsid w:val="00C4438D"/>
    <w:rsid w:val="00C51D12"/>
    <w:rsid w:val="00C60819"/>
    <w:rsid w:val="00C6115F"/>
    <w:rsid w:val="00C6142F"/>
    <w:rsid w:val="00C6235D"/>
    <w:rsid w:val="00C63A26"/>
    <w:rsid w:val="00C748D8"/>
    <w:rsid w:val="00C80044"/>
    <w:rsid w:val="00C82299"/>
    <w:rsid w:val="00C8333E"/>
    <w:rsid w:val="00C844F4"/>
    <w:rsid w:val="00C849EF"/>
    <w:rsid w:val="00C84A40"/>
    <w:rsid w:val="00C8754C"/>
    <w:rsid w:val="00C87EDA"/>
    <w:rsid w:val="00C91406"/>
    <w:rsid w:val="00C9530A"/>
    <w:rsid w:val="00CA445E"/>
    <w:rsid w:val="00CA6855"/>
    <w:rsid w:val="00CB0142"/>
    <w:rsid w:val="00CB265C"/>
    <w:rsid w:val="00CB4523"/>
    <w:rsid w:val="00CC09DA"/>
    <w:rsid w:val="00CC1E01"/>
    <w:rsid w:val="00CC1F8B"/>
    <w:rsid w:val="00CC2BEA"/>
    <w:rsid w:val="00CC4969"/>
    <w:rsid w:val="00CC5008"/>
    <w:rsid w:val="00CC5891"/>
    <w:rsid w:val="00CC7D66"/>
    <w:rsid w:val="00CD6BF8"/>
    <w:rsid w:val="00CE13E5"/>
    <w:rsid w:val="00CE1C26"/>
    <w:rsid w:val="00CE249A"/>
    <w:rsid w:val="00CE2E52"/>
    <w:rsid w:val="00CE49B9"/>
    <w:rsid w:val="00CE504E"/>
    <w:rsid w:val="00CE56DC"/>
    <w:rsid w:val="00CF05F4"/>
    <w:rsid w:val="00CF1F90"/>
    <w:rsid w:val="00CF4FC9"/>
    <w:rsid w:val="00CF5EDD"/>
    <w:rsid w:val="00D0055E"/>
    <w:rsid w:val="00D02943"/>
    <w:rsid w:val="00D044B5"/>
    <w:rsid w:val="00D04567"/>
    <w:rsid w:val="00D04A01"/>
    <w:rsid w:val="00D11EFC"/>
    <w:rsid w:val="00D12151"/>
    <w:rsid w:val="00D122BE"/>
    <w:rsid w:val="00D14043"/>
    <w:rsid w:val="00D14270"/>
    <w:rsid w:val="00D14A2D"/>
    <w:rsid w:val="00D1525F"/>
    <w:rsid w:val="00D15D27"/>
    <w:rsid w:val="00D16655"/>
    <w:rsid w:val="00D16D0F"/>
    <w:rsid w:val="00D23441"/>
    <w:rsid w:val="00D24ADB"/>
    <w:rsid w:val="00D256CA"/>
    <w:rsid w:val="00D26A19"/>
    <w:rsid w:val="00D35F44"/>
    <w:rsid w:val="00D378CE"/>
    <w:rsid w:val="00D41437"/>
    <w:rsid w:val="00D41BBE"/>
    <w:rsid w:val="00D439D5"/>
    <w:rsid w:val="00D456AC"/>
    <w:rsid w:val="00D45908"/>
    <w:rsid w:val="00D5165A"/>
    <w:rsid w:val="00D54588"/>
    <w:rsid w:val="00D55064"/>
    <w:rsid w:val="00D552BA"/>
    <w:rsid w:val="00D6484E"/>
    <w:rsid w:val="00D67523"/>
    <w:rsid w:val="00D71FD0"/>
    <w:rsid w:val="00D75A81"/>
    <w:rsid w:val="00D772D2"/>
    <w:rsid w:val="00D77A16"/>
    <w:rsid w:val="00D807DE"/>
    <w:rsid w:val="00D81904"/>
    <w:rsid w:val="00D831F9"/>
    <w:rsid w:val="00D83429"/>
    <w:rsid w:val="00D843E6"/>
    <w:rsid w:val="00D84E2A"/>
    <w:rsid w:val="00D85B17"/>
    <w:rsid w:val="00D85E2A"/>
    <w:rsid w:val="00D86EE5"/>
    <w:rsid w:val="00D87123"/>
    <w:rsid w:val="00D96700"/>
    <w:rsid w:val="00D97777"/>
    <w:rsid w:val="00D97C3D"/>
    <w:rsid w:val="00DA01E7"/>
    <w:rsid w:val="00DA037E"/>
    <w:rsid w:val="00DA267D"/>
    <w:rsid w:val="00DA5D93"/>
    <w:rsid w:val="00DB1C75"/>
    <w:rsid w:val="00DB46C1"/>
    <w:rsid w:val="00DB6B85"/>
    <w:rsid w:val="00DC44CC"/>
    <w:rsid w:val="00DC61F1"/>
    <w:rsid w:val="00DD382E"/>
    <w:rsid w:val="00DD3D64"/>
    <w:rsid w:val="00DD757B"/>
    <w:rsid w:val="00DE0771"/>
    <w:rsid w:val="00DE1304"/>
    <w:rsid w:val="00DE1DAA"/>
    <w:rsid w:val="00DE1FCE"/>
    <w:rsid w:val="00DE26BE"/>
    <w:rsid w:val="00DE2A81"/>
    <w:rsid w:val="00DE322C"/>
    <w:rsid w:val="00DE3259"/>
    <w:rsid w:val="00DE4E0B"/>
    <w:rsid w:val="00DE76B8"/>
    <w:rsid w:val="00DF1697"/>
    <w:rsid w:val="00DF1808"/>
    <w:rsid w:val="00DF2C05"/>
    <w:rsid w:val="00DF45A7"/>
    <w:rsid w:val="00DF646E"/>
    <w:rsid w:val="00DF687E"/>
    <w:rsid w:val="00DF743A"/>
    <w:rsid w:val="00E01139"/>
    <w:rsid w:val="00E04B61"/>
    <w:rsid w:val="00E10E55"/>
    <w:rsid w:val="00E11735"/>
    <w:rsid w:val="00E12E8E"/>
    <w:rsid w:val="00E13FBA"/>
    <w:rsid w:val="00E20DF4"/>
    <w:rsid w:val="00E218BC"/>
    <w:rsid w:val="00E276DD"/>
    <w:rsid w:val="00E27C52"/>
    <w:rsid w:val="00E33134"/>
    <w:rsid w:val="00E33B94"/>
    <w:rsid w:val="00E35047"/>
    <w:rsid w:val="00E40A82"/>
    <w:rsid w:val="00E44C1B"/>
    <w:rsid w:val="00E46BAA"/>
    <w:rsid w:val="00E47024"/>
    <w:rsid w:val="00E50F12"/>
    <w:rsid w:val="00E60164"/>
    <w:rsid w:val="00E60245"/>
    <w:rsid w:val="00E63112"/>
    <w:rsid w:val="00E6345A"/>
    <w:rsid w:val="00E6399D"/>
    <w:rsid w:val="00E65CD9"/>
    <w:rsid w:val="00E70550"/>
    <w:rsid w:val="00E71B90"/>
    <w:rsid w:val="00E72834"/>
    <w:rsid w:val="00E7588F"/>
    <w:rsid w:val="00E75EE5"/>
    <w:rsid w:val="00E767FA"/>
    <w:rsid w:val="00E76B5E"/>
    <w:rsid w:val="00E7731F"/>
    <w:rsid w:val="00E77501"/>
    <w:rsid w:val="00E776E3"/>
    <w:rsid w:val="00E80935"/>
    <w:rsid w:val="00E818A9"/>
    <w:rsid w:val="00E8495D"/>
    <w:rsid w:val="00E85680"/>
    <w:rsid w:val="00E90835"/>
    <w:rsid w:val="00E921A4"/>
    <w:rsid w:val="00E92245"/>
    <w:rsid w:val="00E92AE7"/>
    <w:rsid w:val="00E92C7E"/>
    <w:rsid w:val="00E93CB3"/>
    <w:rsid w:val="00E94F4C"/>
    <w:rsid w:val="00EA14E5"/>
    <w:rsid w:val="00EA52A4"/>
    <w:rsid w:val="00EA7330"/>
    <w:rsid w:val="00EB1BD4"/>
    <w:rsid w:val="00EB4EC4"/>
    <w:rsid w:val="00EC225B"/>
    <w:rsid w:val="00EC4D03"/>
    <w:rsid w:val="00EC5342"/>
    <w:rsid w:val="00EC6CE7"/>
    <w:rsid w:val="00ED0D83"/>
    <w:rsid w:val="00ED1F93"/>
    <w:rsid w:val="00ED2B6A"/>
    <w:rsid w:val="00ED2EB8"/>
    <w:rsid w:val="00ED4567"/>
    <w:rsid w:val="00ED56AA"/>
    <w:rsid w:val="00ED624A"/>
    <w:rsid w:val="00ED6363"/>
    <w:rsid w:val="00EE3836"/>
    <w:rsid w:val="00EE39C6"/>
    <w:rsid w:val="00EE60DE"/>
    <w:rsid w:val="00EF0DE7"/>
    <w:rsid w:val="00EF2D53"/>
    <w:rsid w:val="00EF32F9"/>
    <w:rsid w:val="00EF3E88"/>
    <w:rsid w:val="00EF4A5C"/>
    <w:rsid w:val="00EF4BD3"/>
    <w:rsid w:val="00EF5234"/>
    <w:rsid w:val="00EF639D"/>
    <w:rsid w:val="00F00620"/>
    <w:rsid w:val="00F0179D"/>
    <w:rsid w:val="00F0192B"/>
    <w:rsid w:val="00F10E7C"/>
    <w:rsid w:val="00F17CCF"/>
    <w:rsid w:val="00F22057"/>
    <w:rsid w:val="00F22A74"/>
    <w:rsid w:val="00F240C3"/>
    <w:rsid w:val="00F24754"/>
    <w:rsid w:val="00F25227"/>
    <w:rsid w:val="00F27A88"/>
    <w:rsid w:val="00F31E9C"/>
    <w:rsid w:val="00F341A3"/>
    <w:rsid w:val="00F43060"/>
    <w:rsid w:val="00F43350"/>
    <w:rsid w:val="00F5149C"/>
    <w:rsid w:val="00F523E2"/>
    <w:rsid w:val="00F56113"/>
    <w:rsid w:val="00F61F2E"/>
    <w:rsid w:val="00F64144"/>
    <w:rsid w:val="00F667BB"/>
    <w:rsid w:val="00F66969"/>
    <w:rsid w:val="00F674FB"/>
    <w:rsid w:val="00F675A0"/>
    <w:rsid w:val="00F70224"/>
    <w:rsid w:val="00F71B8C"/>
    <w:rsid w:val="00F73260"/>
    <w:rsid w:val="00F7383E"/>
    <w:rsid w:val="00F7481E"/>
    <w:rsid w:val="00F76781"/>
    <w:rsid w:val="00F76AE1"/>
    <w:rsid w:val="00F81444"/>
    <w:rsid w:val="00F81AE6"/>
    <w:rsid w:val="00F8375A"/>
    <w:rsid w:val="00F83ADC"/>
    <w:rsid w:val="00F84843"/>
    <w:rsid w:val="00F84A6D"/>
    <w:rsid w:val="00F91DCF"/>
    <w:rsid w:val="00F93B8F"/>
    <w:rsid w:val="00F9417A"/>
    <w:rsid w:val="00F9632A"/>
    <w:rsid w:val="00FA065B"/>
    <w:rsid w:val="00FA11C8"/>
    <w:rsid w:val="00FA2563"/>
    <w:rsid w:val="00FA38AE"/>
    <w:rsid w:val="00FA3911"/>
    <w:rsid w:val="00FA5C34"/>
    <w:rsid w:val="00FA5EBF"/>
    <w:rsid w:val="00FA5FD8"/>
    <w:rsid w:val="00FB11F8"/>
    <w:rsid w:val="00FB186A"/>
    <w:rsid w:val="00FB4C65"/>
    <w:rsid w:val="00FB6427"/>
    <w:rsid w:val="00FC446C"/>
    <w:rsid w:val="00FC73AC"/>
    <w:rsid w:val="00FC7E08"/>
    <w:rsid w:val="00FD1293"/>
    <w:rsid w:val="00FD2C84"/>
    <w:rsid w:val="00FD2C9E"/>
    <w:rsid w:val="00FD3092"/>
    <w:rsid w:val="00FD5C6B"/>
    <w:rsid w:val="00FD787B"/>
    <w:rsid w:val="00FE0A39"/>
    <w:rsid w:val="00FE55E1"/>
    <w:rsid w:val="00FF2FCF"/>
    <w:rsid w:val="00FF3888"/>
    <w:rsid w:val="00FF4E9A"/>
    <w:rsid w:val="00FF55C5"/>
    <w:rsid w:val="00FF5964"/>
    <w:rsid w:val="00FF76DE"/>
    <w:rsid w:val="08C81FB4"/>
    <w:rsid w:val="0B793858"/>
    <w:rsid w:val="139916C8"/>
    <w:rsid w:val="31D546C3"/>
    <w:rsid w:val="39671DB9"/>
    <w:rsid w:val="3B060117"/>
    <w:rsid w:val="3FC15D2C"/>
    <w:rsid w:val="509C7A20"/>
    <w:rsid w:val="50A15020"/>
    <w:rsid w:val="56EB7C76"/>
    <w:rsid w:val="57C26A0D"/>
    <w:rsid w:val="5948695D"/>
    <w:rsid w:val="5C49700B"/>
    <w:rsid w:val="65283BB3"/>
    <w:rsid w:val="6C325192"/>
    <w:rsid w:val="76BB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8"/>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49"/>
    <w:qFormat/>
    <w:uiPriority w:val="0"/>
    <w:pPr>
      <w:keepNext/>
      <w:keepLines/>
      <w:spacing w:before="260" w:after="260" w:line="415" w:lineRule="auto"/>
      <w:outlineLvl w:val="2"/>
    </w:pPr>
    <w:rPr>
      <w:b/>
      <w:bCs/>
      <w:sz w:val="32"/>
      <w:szCs w:val="32"/>
    </w:rPr>
  </w:style>
  <w:style w:type="paragraph" w:styleId="7">
    <w:name w:val="heading 4"/>
    <w:basedOn w:val="1"/>
    <w:next w:val="1"/>
    <w:link w:val="50"/>
    <w:qFormat/>
    <w:uiPriority w:val="0"/>
    <w:pPr>
      <w:wordWrap w:val="0"/>
      <w:topLinePunct/>
      <w:spacing w:line="500" w:lineRule="exact"/>
      <w:jc w:val="left"/>
      <w:outlineLvl w:val="3"/>
    </w:pPr>
    <w:rPr>
      <w:b/>
      <w:bCs/>
      <w:szCs w:val="28"/>
    </w:rPr>
  </w:style>
  <w:style w:type="paragraph" w:styleId="8">
    <w:name w:val="heading 5"/>
    <w:basedOn w:val="1"/>
    <w:next w:val="1"/>
    <w:link w:val="51"/>
    <w:qFormat/>
    <w:uiPriority w:val="0"/>
    <w:pPr>
      <w:keepNext/>
      <w:keepLines/>
      <w:spacing w:before="280" w:after="290" w:line="374" w:lineRule="auto"/>
      <w:outlineLvl w:val="4"/>
    </w:pPr>
    <w:rPr>
      <w:b/>
      <w:bCs/>
      <w:sz w:val="28"/>
      <w:szCs w:val="28"/>
    </w:rPr>
  </w:style>
  <w:style w:type="character" w:default="1" w:styleId="21">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9">
    <w:name w:val="annotation subject"/>
    <w:basedOn w:val="10"/>
    <w:next w:val="10"/>
    <w:link w:val="53"/>
    <w:qFormat/>
    <w:uiPriority w:val="0"/>
    <w:rPr>
      <w:b/>
      <w:bCs/>
    </w:rPr>
  </w:style>
  <w:style w:type="paragraph" w:styleId="10">
    <w:name w:val="annotation text"/>
    <w:basedOn w:val="1"/>
    <w:link w:val="52"/>
    <w:qFormat/>
    <w:uiPriority w:val="0"/>
    <w:pPr>
      <w:jc w:val="left"/>
    </w:pPr>
  </w:style>
  <w:style w:type="paragraph" w:styleId="11">
    <w:name w:val="Normal Indent"/>
    <w:basedOn w:val="1"/>
    <w:qFormat/>
    <w:uiPriority w:val="0"/>
    <w:pPr>
      <w:ind w:firstLine="420"/>
    </w:pPr>
    <w:rPr>
      <w:sz w:val="28"/>
    </w:rPr>
  </w:style>
  <w:style w:type="paragraph" w:styleId="12">
    <w:name w:val="Document Map"/>
    <w:basedOn w:val="1"/>
    <w:link w:val="59"/>
    <w:qFormat/>
    <w:uiPriority w:val="0"/>
    <w:pPr>
      <w:shd w:val="clear" w:color="auto" w:fill="000080"/>
    </w:pPr>
  </w:style>
  <w:style w:type="paragraph" w:styleId="13">
    <w:name w:val="Plain Text"/>
    <w:basedOn w:val="1"/>
    <w:link w:val="58"/>
    <w:qFormat/>
    <w:uiPriority w:val="0"/>
    <w:rPr>
      <w:rFonts w:ascii="宋体" w:hAnsi="Courier New"/>
    </w:rPr>
  </w:style>
  <w:style w:type="paragraph" w:styleId="14">
    <w:name w:val="Date"/>
    <w:basedOn w:val="1"/>
    <w:next w:val="1"/>
    <w:link w:val="55"/>
    <w:qFormat/>
    <w:uiPriority w:val="0"/>
    <w:pPr>
      <w:ind w:left="100" w:leftChars="2500"/>
    </w:pPr>
  </w:style>
  <w:style w:type="paragraph" w:styleId="15">
    <w:name w:val="Balloon Text"/>
    <w:basedOn w:val="1"/>
    <w:link w:val="57"/>
    <w:qFormat/>
    <w:uiPriority w:val="0"/>
    <w:rPr>
      <w:sz w:val="18"/>
      <w:szCs w:val="18"/>
    </w:rPr>
  </w:style>
  <w:style w:type="paragraph" w:styleId="16">
    <w:name w:val="footer"/>
    <w:basedOn w:val="1"/>
    <w:link w:val="35"/>
    <w:qFormat/>
    <w:uiPriority w:val="99"/>
    <w:pPr>
      <w:tabs>
        <w:tab w:val="center" w:pos="4153"/>
        <w:tab w:val="right" w:pos="8306"/>
      </w:tabs>
      <w:snapToGrid w:val="0"/>
      <w:jc w:val="left"/>
    </w:pPr>
    <w:rPr>
      <w:sz w:val="18"/>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toc 2"/>
    <w:basedOn w:val="1"/>
    <w:next w:val="1"/>
    <w:qFormat/>
    <w:uiPriority w:val="39"/>
    <w:pPr>
      <w:tabs>
        <w:tab w:val="right" w:leader="dot" w:pos="8302"/>
      </w:tabs>
      <w:ind w:left="420" w:leftChars="200"/>
    </w:pPr>
  </w:style>
  <w:style w:type="paragraph" w:styleId="20">
    <w:name w:val="Normal (Web)"/>
    <w:basedOn w:val="1"/>
    <w:semiHidden/>
    <w:unhideWhenUsed/>
    <w:uiPriority w:val="99"/>
    <w:pPr>
      <w:widowControl/>
      <w:spacing w:before="100" w:beforeAutospacing="1" w:after="100" w:afterAutospacing="1" w:line="330" w:lineRule="atLeast"/>
      <w:jc w:val="left"/>
    </w:pPr>
    <w:rPr>
      <w:rFonts w:ascii="宋体" w:hAnsi="宋体" w:cs="宋体"/>
      <w:kern w:val="0"/>
      <w:sz w:val="22"/>
      <w:szCs w:val="22"/>
    </w:rPr>
  </w:style>
  <w:style w:type="character" w:styleId="22">
    <w:name w:val="Strong"/>
    <w:qFormat/>
    <w:uiPriority w:val="22"/>
    <w:rPr>
      <w:b/>
      <w:bCs/>
    </w:rPr>
  </w:style>
  <w:style w:type="character" w:styleId="23">
    <w:name w:val="page number"/>
    <w:basedOn w:val="21"/>
    <w:qFormat/>
    <w:uiPriority w:val="0"/>
  </w:style>
  <w:style w:type="character" w:styleId="24">
    <w:name w:val="FollowedHyperlink"/>
    <w:basedOn w:val="21"/>
    <w:semiHidden/>
    <w:unhideWhenUsed/>
    <w:uiPriority w:val="99"/>
    <w:rPr>
      <w:color w:val="800080" w:themeColor="followedHyperlink"/>
      <w:u w:val="single"/>
      <w14:textFill>
        <w14:solidFill>
          <w14:schemeClr w14:val="folHlink"/>
        </w14:solidFill>
      </w14:textFill>
    </w:rPr>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table" w:styleId="28">
    <w:name w:val="Table Grid"/>
    <w:basedOn w:val="2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标题 2 Char"/>
    <w:basedOn w:val="21"/>
    <w:link w:val="5"/>
    <w:uiPriority w:val="0"/>
    <w:rPr>
      <w:rFonts w:ascii="Arial" w:hAnsi="Arial" w:eastAsia="黑体"/>
      <w:b/>
      <w:bCs/>
      <w:kern w:val="2"/>
      <w:sz w:val="32"/>
      <w:szCs w:val="32"/>
    </w:rPr>
  </w:style>
  <w:style w:type="character" w:customStyle="1" w:styleId="30">
    <w:name w:val="已访问的超链接1"/>
    <w:qFormat/>
    <w:uiPriority w:val="0"/>
    <w:rPr>
      <w:color w:val="800080"/>
      <w:u w:val="single"/>
    </w:rPr>
  </w:style>
  <w:style w:type="character" w:customStyle="1" w:styleId="31">
    <w:name w:val="博士论文正文 Char"/>
    <w:link w:val="32"/>
    <w:qFormat/>
    <w:uiPriority w:val="0"/>
    <w:rPr>
      <w:rFonts w:eastAsia="仿宋_GB2312"/>
      <w:kern w:val="2"/>
      <w:sz w:val="18"/>
      <w:szCs w:val="18"/>
      <w:lang w:val="en-US" w:eastAsia="zh-CN" w:bidi="ar-SA"/>
    </w:rPr>
  </w:style>
  <w:style w:type="paragraph" w:customStyle="1" w:styleId="32">
    <w:name w:val="博士论文正文"/>
    <w:basedOn w:val="1"/>
    <w:link w:val="31"/>
    <w:qFormat/>
    <w:uiPriority w:val="0"/>
    <w:pPr>
      <w:ind w:firstLine="357"/>
      <w:jc w:val="center"/>
    </w:pPr>
    <w:rPr>
      <w:rFonts w:eastAsia="仿宋_GB2312"/>
      <w:sz w:val="18"/>
      <w:szCs w:val="18"/>
    </w:rPr>
  </w:style>
  <w:style w:type="character" w:customStyle="1" w:styleId="33">
    <w:name w:val="页眉 Char"/>
    <w:link w:val="17"/>
    <w:qFormat/>
    <w:uiPriority w:val="0"/>
    <w:rPr>
      <w:rFonts w:eastAsia="宋体"/>
      <w:kern w:val="2"/>
      <w:sz w:val="18"/>
      <w:lang w:val="en-US" w:eastAsia="zh-CN" w:bidi="ar-SA"/>
    </w:rPr>
  </w:style>
  <w:style w:type="character" w:customStyle="1" w:styleId="34">
    <w:name w:val="textcontents"/>
    <w:basedOn w:val="21"/>
    <w:qFormat/>
    <w:uiPriority w:val="0"/>
  </w:style>
  <w:style w:type="character" w:customStyle="1" w:styleId="35">
    <w:name w:val="页脚 Char"/>
    <w:link w:val="16"/>
    <w:qFormat/>
    <w:uiPriority w:val="99"/>
    <w:rPr>
      <w:kern w:val="2"/>
      <w:sz w:val="18"/>
    </w:rPr>
  </w:style>
  <w:style w:type="paragraph" w:customStyle="1" w:styleId="36">
    <w:name w:val="正文表标题"/>
    <w:next w:val="1"/>
    <w:qFormat/>
    <w:uiPriority w:val="0"/>
    <w:pPr>
      <w:spacing w:beforeLines="50" w:afterLines="50"/>
      <w:ind w:left="4935"/>
      <w:jc w:val="center"/>
    </w:pPr>
    <w:rPr>
      <w:rFonts w:ascii="黑体" w:hAnsi="Times New Roman" w:eastAsia="黑体" w:cs="Times New Roman"/>
      <w:sz w:val="21"/>
      <w:lang w:val="en-US" w:eastAsia="zh-CN" w:bidi="ar-SA"/>
    </w:rPr>
  </w:style>
  <w:style w:type="paragraph" w:customStyle="1" w:styleId="37">
    <w:name w:val="分条"/>
    <w:basedOn w:val="1"/>
    <w:qFormat/>
    <w:uiPriority w:val="0"/>
    <w:pPr>
      <w:spacing w:line="360" w:lineRule="auto"/>
      <w:ind w:firstLine="200" w:firstLineChars="200"/>
    </w:pPr>
    <w:rPr>
      <w:sz w:val="24"/>
      <w:szCs w:val="24"/>
    </w:rPr>
  </w:style>
  <w:style w:type="paragraph" w:customStyle="1" w:styleId="3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9">
    <w:name w:val="Char Char Char Char Char Char Char"/>
    <w:basedOn w:val="1"/>
    <w:qFormat/>
    <w:uiPriority w:val="0"/>
    <w:pPr>
      <w:widowControl/>
      <w:topLinePunct/>
      <w:adjustRightInd w:val="0"/>
      <w:spacing w:after="160" w:line="240" w:lineRule="exact"/>
      <w:jc w:val="left"/>
    </w:pPr>
    <w:rPr>
      <w:rFonts w:ascii="Arial" w:hAnsi="Arial" w:eastAsia="Times New Roman" w:cs="Verdana"/>
      <w:b/>
      <w:kern w:val="0"/>
      <w:sz w:val="24"/>
      <w:szCs w:val="24"/>
      <w:lang w:eastAsia="en-US"/>
    </w:rPr>
  </w:style>
  <w:style w:type="paragraph" w:customStyle="1" w:styleId="40">
    <w:name w:val="标准用正文"/>
    <w:basedOn w:val="1"/>
    <w:qFormat/>
    <w:uiPriority w:val="0"/>
    <w:pPr>
      <w:wordWrap w:val="0"/>
      <w:topLinePunct/>
      <w:autoSpaceDE w:val="0"/>
      <w:autoSpaceDN w:val="0"/>
      <w:snapToGrid w:val="0"/>
      <w:spacing w:line="360" w:lineRule="exact"/>
    </w:pPr>
    <w:rPr>
      <w:snapToGrid w:val="0"/>
      <w:szCs w:val="21"/>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2">
    <w:name w:val="条文"/>
    <w:basedOn w:val="1"/>
    <w:qFormat/>
    <w:uiPriority w:val="0"/>
    <w:pPr>
      <w:spacing w:line="300" w:lineRule="auto"/>
      <w:outlineLvl w:val="2"/>
    </w:pPr>
    <w:rPr>
      <w:sz w:val="24"/>
      <w:szCs w:val="24"/>
    </w:rPr>
  </w:style>
  <w:style w:type="paragraph" w:customStyle="1" w:styleId="43">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4">
    <w:name w:val="Char1"/>
    <w:basedOn w:val="8"/>
    <w:qFormat/>
    <w:uiPriority w:val="0"/>
    <w:pPr>
      <w:widowControl/>
      <w:tabs>
        <w:tab w:val="left" w:pos="1008"/>
      </w:tabs>
      <w:spacing w:after="160" w:line="240" w:lineRule="exact"/>
      <w:ind w:left="1008" w:hanging="1008"/>
      <w:jc w:val="left"/>
    </w:pPr>
    <w:rPr>
      <w:rFonts w:ascii="Verdana" w:hAnsi="Verdana"/>
      <w:kern w:val="0"/>
      <w:sz w:val="20"/>
      <w:szCs w:val="20"/>
      <w:lang w:eastAsia="en-US"/>
    </w:rPr>
  </w:style>
  <w:style w:type="paragraph" w:customStyle="1" w:styleId="45">
    <w:name w:val="章"/>
    <w:basedOn w:val="1"/>
    <w:qFormat/>
    <w:uiPriority w:val="0"/>
    <w:pPr>
      <w:spacing w:beforeLines="100" w:afterLines="100" w:line="300" w:lineRule="auto"/>
      <w:jc w:val="center"/>
      <w:outlineLvl w:val="0"/>
    </w:pPr>
    <w:rPr>
      <w:b/>
      <w:bCs/>
      <w:sz w:val="28"/>
      <w:szCs w:val="28"/>
    </w:rPr>
  </w:style>
  <w:style w:type="paragraph" w:customStyle="1" w:styleId="46">
    <w:name w:val="封面标准号2"/>
    <w:basedOn w:val="1"/>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character" w:styleId="47">
    <w:name w:val="Placeholder Text"/>
    <w:basedOn w:val="21"/>
    <w:semiHidden/>
    <w:uiPriority w:val="99"/>
    <w:rPr>
      <w:color w:val="808080"/>
    </w:rPr>
  </w:style>
  <w:style w:type="character" w:customStyle="1" w:styleId="48">
    <w:name w:val="标题 1 Char"/>
    <w:basedOn w:val="21"/>
    <w:link w:val="4"/>
    <w:uiPriority w:val="0"/>
    <w:rPr>
      <w:b/>
      <w:bCs/>
      <w:kern w:val="44"/>
      <w:sz w:val="44"/>
      <w:szCs w:val="44"/>
    </w:rPr>
  </w:style>
  <w:style w:type="character" w:customStyle="1" w:styleId="49">
    <w:name w:val="标题 3 Char"/>
    <w:basedOn w:val="21"/>
    <w:link w:val="6"/>
    <w:uiPriority w:val="0"/>
    <w:rPr>
      <w:b/>
      <w:bCs/>
      <w:kern w:val="2"/>
      <w:sz w:val="32"/>
      <w:szCs w:val="32"/>
    </w:rPr>
  </w:style>
  <w:style w:type="character" w:customStyle="1" w:styleId="50">
    <w:name w:val="标题 4 Char"/>
    <w:basedOn w:val="21"/>
    <w:link w:val="7"/>
    <w:uiPriority w:val="0"/>
    <w:rPr>
      <w:b/>
      <w:bCs/>
      <w:kern w:val="2"/>
      <w:sz w:val="21"/>
      <w:szCs w:val="28"/>
    </w:rPr>
  </w:style>
  <w:style w:type="character" w:customStyle="1" w:styleId="51">
    <w:name w:val="标题 5 Char"/>
    <w:basedOn w:val="21"/>
    <w:link w:val="8"/>
    <w:uiPriority w:val="0"/>
    <w:rPr>
      <w:b/>
      <w:bCs/>
      <w:kern w:val="2"/>
      <w:sz w:val="28"/>
      <w:szCs w:val="28"/>
    </w:rPr>
  </w:style>
  <w:style w:type="character" w:customStyle="1" w:styleId="52">
    <w:name w:val="批注文字 Char"/>
    <w:basedOn w:val="21"/>
    <w:link w:val="10"/>
    <w:uiPriority w:val="0"/>
    <w:rPr>
      <w:kern w:val="2"/>
      <w:sz w:val="21"/>
    </w:rPr>
  </w:style>
  <w:style w:type="character" w:customStyle="1" w:styleId="53">
    <w:name w:val="批注主题 Char"/>
    <w:basedOn w:val="52"/>
    <w:link w:val="9"/>
    <w:uiPriority w:val="0"/>
    <w:rPr>
      <w:b/>
      <w:bCs/>
      <w:kern w:val="2"/>
      <w:sz w:val="21"/>
    </w:rPr>
  </w:style>
  <w:style w:type="character" w:customStyle="1" w:styleId="54">
    <w:name w:val="页眉 Char1"/>
    <w:basedOn w:val="21"/>
    <w:semiHidden/>
    <w:uiPriority w:val="99"/>
    <w:rPr>
      <w:kern w:val="2"/>
      <w:sz w:val="18"/>
      <w:szCs w:val="18"/>
    </w:rPr>
  </w:style>
  <w:style w:type="character" w:customStyle="1" w:styleId="55">
    <w:name w:val="日期 Char"/>
    <w:basedOn w:val="21"/>
    <w:link w:val="14"/>
    <w:uiPriority w:val="0"/>
    <w:rPr>
      <w:kern w:val="2"/>
      <w:sz w:val="21"/>
    </w:rPr>
  </w:style>
  <w:style w:type="character" w:customStyle="1" w:styleId="56">
    <w:name w:val="页脚 Char1"/>
    <w:basedOn w:val="21"/>
    <w:semiHidden/>
    <w:uiPriority w:val="99"/>
    <w:rPr>
      <w:kern w:val="2"/>
      <w:sz w:val="18"/>
      <w:szCs w:val="18"/>
    </w:rPr>
  </w:style>
  <w:style w:type="character" w:customStyle="1" w:styleId="57">
    <w:name w:val="批注框文本 Char"/>
    <w:basedOn w:val="21"/>
    <w:link w:val="15"/>
    <w:uiPriority w:val="0"/>
    <w:rPr>
      <w:kern w:val="2"/>
      <w:sz w:val="18"/>
      <w:szCs w:val="18"/>
    </w:rPr>
  </w:style>
  <w:style w:type="character" w:customStyle="1" w:styleId="58">
    <w:name w:val="纯文本 Char"/>
    <w:basedOn w:val="21"/>
    <w:link w:val="13"/>
    <w:uiPriority w:val="0"/>
    <w:rPr>
      <w:rFonts w:ascii="宋体" w:hAnsi="Courier New"/>
      <w:kern w:val="2"/>
      <w:sz w:val="21"/>
    </w:rPr>
  </w:style>
  <w:style w:type="character" w:customStyle="1" w:styleId="59">
    <w:name w:val="文档结构图 Char"/>
    <w:basedOn w:val="21"/>
    <w:link w:val="12"/>
    <w:uiPriority w:val="0"/>
    <w:rPr>
      <w:kern w:val="2"/>
      <w:sz w:val="21"/>
      <w:shd w:val="clear" w:color="auto" w:fill="000080"/>
    </w:rPr>
  </w:style>
  <w:style w:type="table" w:customStyle="1" w:styleId="60">
    <w:name w:val="网格型5"/>
    <w:basedOn w:val="27"/>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1">
    <w:name w:val="段"/>
    <w:link w:val="62"/>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2">
    <w:name w:val="段 Char"/>
    <w:link w:val="61"/>
    <w:uiPriority w:val="0"/>
    <w:rPr>
      <w:rFonts w:ascii="宋体"/>
      <w:sz w:val="21"/>
    </w:rPr>
  </w:style>
  <w:style w:type="table" w:customStyle="1" w:styleId="63">
    <w:name w:val="网格型7"/>
    <w:basedOn w:val="2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4">
    <w:name w:val="网格型3"/>
    <w:basedOn w:val="2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05AA6-C406-4308-AE42-7BC3E03E19F4}">
  <ds:schemaRefs/>
</ds:datastoreItem>
</file>

<file path=docProps/app.xml><?xml version="1.0" encoding="utf-8"?>
<Properties xmlns="http://schemas.openxmlformats.org/officeDocument/2006/extended-properties" xmlns:vt="http://schemas.openxmlformats.org/officeDocument/2006/docPropsVTypes">
  <Template>Normal.dotm</Template>
  <Company>- BMTD -</Company>
  <Pages>40</Pages>
  <Words>4090</Words>
  <Characters>23314</Characters>
  <Lines>194</Lines>
  <Paragraphs>54</Paragraphs>
  <TotalTime>0</TotalTime>
  <ScaleCrop>false</ScaleCrop>
  <LinksUpToDate>false</LinksUpToDate>
  <CharactersWithSpaces>27350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2019-03-11T06:18:00Z</dcterms:created>
  <dc:creator>aa</dc:creator>
  <cp:lastModifiedBy>115</cp:lastModifiedBy>
  <cp:lastPrinted>2019-03-11T02:49:00Z</cp:lastPrinted>
  <dcterms:modified xsi:type="dcterms:W3CDTF">2019-03-20T03:23:48Z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MTWinEqns">
    <vt:bool>true</vt:bool>
  </property>
</Properties>
</file>