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附件一：</w:t>
      </w:r>
    </w:p>
    <w:p>
      <w:pPr>
        <w:spacing w:after="156" w:afterLines="50"/>
        <w:jc w:val="center"/>
        <w:rPr>
          <w:rFonts w:hint="eastAsia"/>
          <w:b/>
          <w:sz w:val="32"/>
          <w:szCs w:val="32"/>
        </w:rPr>
      </w:pPr>
      <w:r>
        <w:rPr>
          <w:rFonts w:hint="eastAsia" w:eastAsia="黑体"/>
          <w:sz w:val="32"/>
          <w:szCs w:val="32"/>
        </w:rPr>
        <w:t>云南省工程建设地方标准编制审批发布程序表</w:t>
      </w:r>
    </w:p>
    <w:tbl>
      <w:tblPr>
        <w:tblStyle w:val="4"/>
        <w:tblW w:w="100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2353"/>
        <w:gridCol w:w="913"/>
        <w:gridCol w:w="4048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bookmarkStart w:id="0" w:name="_GoBack"/>
            <w:r>
              <w:rPr>
                <w:rFonts w:hint="eastAsia" w:ascii="宋体" w:hAnsi="宋体"/>
                <w:szCs w:val="18"/>
              </w:rPr>
              <w:t>名称</w:t>
            </w:r>
          </w:p>
        </w:tc>
        <w:tc>
          <w:tcPr>
            <w:tcW w:w="731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</w:rPr>
              <w:t>云南省工程建设地方标准编制审批发布程序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办理依据</w:t>
            </w:r>
          </w:p>
        </w:tc>
        <w:tc>
          <w:tcPr>
            <w:tcW w:w="7314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</w:rPr>
              <w:t>1、《中华人民共和国标准化法》2、</w:t>
            </w:r>
            <w:r>
              <w:rPr>
                <w:rFonts w:hint="eastAsia" w:ascii="宋体" w:hAnsi="宋体"/>
                <w:szCs w:val="18"/>
              </w:rPr>
              <w:t>建设部《工程建设地方标准化工作管理规定》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18"/>
              </w:rPr>
            </w:pPr>
          </w:p>
          <w:p>
            <w:pPr>
              <w:rPr>
                <w:rFonts w:hint="eastAsia"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4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办事简介</w:t>
            </w:r>
          </w:p>
        </w:tc>
        <w:tc>
          <w:tcPr>
            <w:tcW w:w="731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</w:rPr>
              <w:t>没有国家标准和行业标准且具有共性，需要在全省范围内统一的有关建设工程技术要求，可以向省建设行政主管部门申请制订工程建设地方标准。</w:t>
            </w:r>
          </w:p>
        </w:tc>
        <w:tc>
          <w:tcPr>
            <w:tcW w:w="1242" w:type="dxa"/>
            <w:vMerge w:val="restart"/>
            <w:vAlign w:val="center"/>
          </w:tcPr>
          <w:p>
            <w:pPr>
              <w:rPr>
                <w:rFonts w:hint="eastAsia"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受理范围</w:t>
            </w:r>
          </w:p>
        </w:tc>
        <w:tc>
          <w:tcPr>
            <w:tcW w:w="731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有关单位和部门均可提出申请起草工程建设地方标准；</w:t>
            </w:r>
          </w:p>
        </w:tc>
        <w:tc>
          <w:tcPr>
            <w:tcW w:w="12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受理方式</w:t>
            </w:r>
          </w:p>
        </w:tc>
        <w:tc>
          <w:tcPr>
            <w:tcW w:w="7314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书面受理并同时上传电子文档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hint="eastAsia"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1" w:hRule="atLeas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提出申请和审查时需同时提交的全部材料目录</w:t>
            </w:r>
          </w:p>
        </w:tc>
        <w:tc>
          <w:tcPr>
            <w:tcW w:w="7314" w:type="dxa"/>
            <w:gridSpan w:val="3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工程建设地方标准发布过程中，需要提供如下资料：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申请阶段：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 w:ascii="宋体" w:hAnsi="宋体" w:cs="Arial"/>
                <w:color w:val="000000"/>
                <w:szCs w:val="18"/>
              </w:rPr>
              <w:t>提交《</w:t>
            </w:r>
            <w:r>
              <w:rPr>
                <w:rFonts w:hint="eastAsia"/>
              </w:rPr>
              <w:t>云南省工程建设地方标准制订（修订）项目申请表》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二、省建设行政主管部门同意立项后，主编单位对制订（修订）地方标准项目进行调查研究，组织草拟，试验论证和征求意见后,在送审稿阶段需要一同报送的材料：</w:t>
            </w:r>
          </w:p>
          <w:p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1、标准送审稿及条文说明（一式2份）；</w:t>
            </w:r>
          </w:p>
          <w:p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2、标准编制说明（一式2份）；</w:t>
            </w:r>
          </w:p>
          <w:p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3、验证试验报告及相关检验报告（1份）；</w:t>
            </w:r>
          </w:p>
          <w:p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4、相关标准资料和引用标准文本（1份）；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5、</w:t>
            </w:r>
            <w:r>
              <w:rPr>
                <w:rFonts w:hint="eastAsia" w:ascii="宋体" w:hAnsi="宋体" w:cs="Arial"/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云南省工程建设地方标准制订（修订）任务书》。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三、省建设行政主管部门组织有关专家进行审查，形成报批稿后需要一同报送的材料：</w:t>
            </w:r>
          </w:p>
          <w:p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1、标准报批稿及条文说明（一式2份）；</w:t>
            </w:r>
          </w:p>
          <w:p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2、标准编制说明；</w:t>
            </w:r>
          </w:p>
          <w:p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3、审查会议纪要（含审查人员名单）；</w:t>
            </w:r>
          </w:p>
          <w:p>
            <w:pPr>
              <w:spacing w:line="400" w:lineRule="exact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</w:rPr>
              <w:t>4、《云南省工程建设地方标准审批表》。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hint="eastAsia"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办事流程</w:t>
            </w:r>
          </w:p>
        </w:tc>
        <w:tc>
          <w:tcPr>
            <w:tcW w:w="7314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</w:rPr>
              <w:t>提交申请表→审查是否立项→同意立项下发《云南省工程建设地方标准制订（修订）任务书》→主（参）编单位起草标准→征求意见→形成送审稿→组织有关专家进行审查→形成报批稿→省建设行政主管部门批准、编号、发布→报住建部备案→对有强制性条文的经住建部审查备案批准后发布施行。</w:t>
            </w:r>
          </w:p>
        </w:tc>
        <w:tc>
          <w:tcPr>
            <w:tcW w:w="1242" w:type="dxa"/>
            <w:vAlign w:val="center"/>
          </w:tcPr>
          <w:p>
            <w:pPr>
              <w:rPr>
                <w:rFonts w:hint="eastAsia"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具体办理</w:t>
            </w:r>
          </w:p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机构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省住建厅标准定额处</w:t>
            </w:r>
          </w:p>
        </w:tc>
        <w:tc>
          <w:tcPr>
            <w:tcW w:w="91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方式</w:t>
            </w:r>
          </w:p>
        </w:tc>
        <w:tc>
          <w:tcPr>
            <w:tcW w:w="4048" w:type="dxa"/>
            <w:vMerge w:val="restart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联系电话：64320640、64320641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邮箱：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HYPERLINK "mailto:ghy839@qq.com.gov.cn"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rStyle w:val="3"/>
                <w:rFonts w:hint="eastAsia" w:ascii="宋体" w:hAnsi="宋体"/>
                <w:szCs w:val="21"/>
                <w:u w:val="none"/>
              </w:rPr>
              <w:t>523938839@qq.com</w:t>
            </w:r>
            <w:r>
              <w:rPr>
                <w:rFonts w:ascii="宋体" w:hAnsi="宋体"/>
                <w:szCs w:val="21"/>
              </w:rPr>
              <w:fldChar w:fldCharType="end"/>
            </w:r>
          </w:p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6400431.@qq.com</w:t>
            </w:r>
          </w:p>
        </w:tc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承办人员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</w:p>
        </w:tc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</w:p>
        </w:tc>
        <w:tc>
          <w:tcPr>
            <w:tcW w:w="40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18"/>
              </w:rPr>
            </w:pPr>
          </w:p>
        </w:tc>
      </w:tr>
      <w:bookmarkEnd w:id="0"/>
    </w:tbl>
    <w:p>
      <w:pPr>
        <w:spacing w:line="240" w:lineRule="auto"/>
        <w:rPr>
          <w:rFonts w:ascii="仿宋_GB2312" w:eastAsia="仿宋_GB2312"/>
          <w:sz w:val="30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08A5"/>
    <w:multiLevelType w:val="multilevel"/>
    <w:tmpl w:val="500808A5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A10E6"/>
    <w:rsid w:val="29A7541D"/>
    <w:rsid w:val="63AA10E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2018-11-07T08:19:00Z</dcterms:created>
  <dc:creator>Scream</dc:creator>
  <cp:lastModifiedBy>Scream</cp:lastModifiedBy>
  <dcterms:modified xsi:type="dcterms:W3CDTF">2018-11-07T09:27:38Z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