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rPr>
        <w:t xml:space="preserve">                                                           </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工程建设标准实施检查表</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2"/>
          <w:u w:val="single"/>
        </w:rPr>
      </w:pPr>
      <w:r>
        <w:rPr>
          <w:rFonts w:hint="eastAsia" w:ascii="仿宋_GB2312" w:hAnsi="仿宋_GB2312" w:eastAsia="仿宋_GB2312" w:cs="仿宋_GB2312"/>
          <w:sz w:val="24"/>
          <w:szCs w:val="22"/>
        </w:rPr>
        <w:t>工程名称：</w:t>
      </w:r>
      <w:r>
        <w:rPr>
          <w:rFonts w:hint="eastAsia" w:ascii="仿宋_GB2312" w:hAnsi="仿宋_GB2312" w:eastAsia="仿宋_GB2312" w:cs="仿宋_GB2312"/>
          <w:sz w:val="24"/>
          <w:szCs w:val="22"/>
          <w:u w:val="single"/>
        </w:rPr>
        <w:t xml:space="preserve">                                          </w:t>
      </w:r>
    </w:p>
    <w:tbl>
      <w:tblPr>
        <w:tblStyle w:val="5"/>
        <w:tblpPr w:leftFromText="180" w:rightFromText="180" w:vertAnchor="text" w:horzAnchor="page" w:tblpX="824" w:tblpY="398"/>
        <w:tblOverlap w:val="never"/>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96"/>
        <w:gridCol w:w="4588"/>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  价  标  准</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建设工程项目招标投标过程中，招标文件中是否对标准员配备数量和人员信息提出要求。</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□纳入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□未纳入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pacing w:line="400" w:lineRule="exact"/>
              <w:ind w:left="0" w:leftChars="0" w:right="0" w:right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项目质量管理体系中是否将标准员纳入管理体系并明确其工作职责</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□纳入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□未纳入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项目标准员配置及到位情况</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项目标准清单、强制性条文清单检查</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项目配备标准是否存在作废或失效</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项目技术标准宣传、培训情况</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检查施工组织设计、专项施工方案中编制依据是否列明现场需使用的标准且无作废和失效</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标准实施交底记录检查</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图纸会审记录、设计交底记录、设计变更检查</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标准执行情况检查</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标准工作资料（ABCDE表格）填写、整理、归档情况</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648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240" w:firstLineChars="1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ABCDE表格资料填写规范情况（是否使用辅助软件、程序）</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543"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综合评价</w:t>
            </w:r>
          </w:p>
        </w:tc>
        <w:tc>
          <w:tcPr>
            <w:tcW w:w="767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p>
        </w:tc>
      </w:tr>
    </w:tbl>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2"/>
          <w:szCs w:val="22"/>
        </w:rPr>
      </w:pPr>
      <w:r>
        <w:rPr>
          <w:rFonts w:hint="eastAsia" w:ascii="仿宋_GB2312" w:hAnsi="仿宋_GB2312" w:eastAsia="仿宋_GB2312" w:cs="仿宋_GB2312"/>
          <w:sz w:val="24"/>
          <w:szCs w:val="24"/>
        </w:rPr>
        <w:t>检查组成员签字：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    月    日</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检查说明：</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标准清单、强制性条文清单检查：按《云南省施工现场标准员管理规程表格填写示范文本》附录表A抽查所列标准清单10本对照标准中强制性条文是否列出，少列该项检查不符合要求（抽到应检查的标准请施工现场项目部提供）</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二、标准实施交底记录检查：按《云南省施工现场标准员管理规程表格填写示范文本》附录表D.1至少检查5本标准的交底记录</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三、图纸会审记录、设计交底记录、设计变更检查：主要检查是否涉及标准需变更的内容</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四、标准执行情况检查：按《云南省施工现场标准员管理规程表格填写示范文本》附录表D.2检查。</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rPr>
      </w:pPr>
    </w:p>
    <w:p>
      <w:pPr>
        <w:keepNext w:val="0"/>
        <w:keepLines w:val="0"/>
        <w:pageBreakBefore w:val="0"/>
        <w:numPr>
          <w:ilvl w:val="0"/>
          <w:numId w:val="0"/>
        </w:numPr>
        <w:kinsoku/>
        <w:wordWrap/>
        <w:overflowPunct/>
        <w:topLinePunct w:val="0"/>
        <w:autoSpaceDE/>
        <w:autoSpaceDN/>
        <w:bidi w:val="0"/>
        <w:spacing w:line="600" w:lineRule="exact"/>
        <w:ind w:right="0" w:rightChars="0"/>
        <w:textAlignment w:val="auto"/>
        <w:outlineLvl w:val="9"/>
        <w:rPr>
          <w:rFonts w:hint="eastAsia" w:ascii="黑体" w:hAnsi="黑体" w:eastAsia="黑体"/>
          <w:sz w:val="32"/>
          <w:szCs w:val="32"/>
        </w:rPr>
      </w:pPr>
    </w:p>
    <w:p>
      <w:pPr>
        <w:keepNext w:val="0"/>
        <w:keepLines w:val="0"/>
        <w:pageBreakBefore w:val="0"/>
        <w:widowControl/>
        <w:kinsoku/>
        <w:wordWrap/>
        <w:overflowPunct/>
        <w:topLinePunct w:val="0"/>
        <w:autoSpaceDE/>
        <w:autoSpaceDN/>
        <w:bidi w:val="0"/>
        <w:spacing w:line="400" w:lineRule="exact"/>
        <w:ind w:left="0" w:leftChars="0" w:right="0" w:rightChars="0"/>
        <w:textAlignment w:val="auto"/>
        <w:outlineLvl w:val="9"/>
        <w:rPr>
          <w:rFonts w:hint="eastAsia" w:ascii="仿宋_GB2312" w:hAnsi="仿宋_GB2312" w:eastAsia="仿宋_GB2312" w:cs="仿宋_GB2312"/>
        </w:rPr>
      </w:pPr>
    </w:p>
    <w:p>
      <w:pPr>
        <w:adjustRightInd w:val="0"/>
        <w:snapToGrid w:val="0"/>
        <w:rPr>
          <w:rFonts w:ascii="仿宋" w:hAnsi="仿宋" w:eastAsia="仿宋"/>
          <w:sz w:val="32"/>
          <w:szCs w:val="32"/>
        </w:rPr>
      </w:pP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280"/>
                            <w:jc w:val="right"/>
                          </w:pPr>
                          <w:r>
                            <w:rPr>
                              <w:rFonts w:hint="eastAsia" w:ascii="宋体" w:hAnsi="宋体"/>
                              <w:sz w:val="28"/>
                            </w:rPr>
                            <w:t xml:space="preserve">— </w:t>
                          </w:r>
                          <w:r>
                            <w:rPr>
                              <w:rFonts w:ascii="宋体" w:hAnsi="宋体"/>
                              <w:sz w:val="28"/>
                            </w:rPr>
                            <w:fldChar w:fldCharType="begin"/>
                          </w:r>
                          <w:r>
                            <w:rPr>
                              <w:rStyle w:val="4"/>
                              <w:rFonts w:ascii="宋体" w:hAnsi="宋体"/>
                              <w:sz w:val="28"/>
                            </w:rPr>
                            <w:instrText xml:space="preserve"> PAGE </w:instrText>
                          </w:r>
                          <w:r>
                            <w:rPr>
                              <w:rFonts w:ascii="宋体" w:hAnsi="宋体"/>
                              <w:sz w:val="28"/>
                            </w:rPr>
                            <w:fldChar w:fldCharType="separate"/>
                          </w:r>
                          <w:r>
                            <w:rPr>
                              <w:rStyle w:val="4"/>
                              <w:rFonts w:ascii="宋体" w:hAnsi="宋体"/>
                              <w:sz w:val="28"/>
                            </w:rPr>
                            <w:t>1</w:t>
                          </w:r>
                          <w:r>
                            <w:rPr>
                              <w:rFonts w:ascii="宋体" w:hAnsi="宋体"/>
                              <w:sz w:val="28"/>
                            </w:rPr>
                            <w:fldChar w:fldCharType="end"/>
                          </w:r>
                          <w:r>
                            <w:rPr>
                              <w:rFonts w:hint="eastAsia"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right="280"/>
                      <w:jc w:val="right"/>
                    </w:pPr>
                    <w:r>
                      <w:rPr>
                        <w:rFonts w:hint="eastAsia" w:ascii="宋体" w:hAnsi="宋体"/>
                        <w:sz w:val="28"/>
                      </w:rPr>
                      <w:t xml:space="preserve">— </w:t>
                    </w:r>
                    <w:r>
                      <w:rPr>
                        <w:rFonts w:ascii="宋体" w:hAnsi="宋体"/>
                        <w:sz w:val="28"/>
                      </w:rPr>
                      <w:fldChar w:fldCharType="begin"/>
                    </w:r>
                    <w:r>
                      <w:rPr>
                        <w:rStyle w:val="4"/>
                        <w:rFonts w:ascii="宋体" w:hAnsi="宋体"/>
                        <w:sz w:val="28"/>
                      </w:rPr>
                      <w:instrText xml:space="preserve"> PAGE </w:instrText>
                    </w:r>
                    <w:r>
                      <w:rPr>
                        <w:rFonts w:ascii="宋体" w:hAnsi="宋体"/>
                        <w:sz w:val="28"/>
                      </w:rPr>
                      <w:fldChar w:fldCharType="separate"/>
                    </w:r>
                    <w:r>
                      <w:rPr>
                        <w:rStyle w:val="4"/>
                        <w:rFonts w:ascii="宋体" w:hAnsi="宋体"/>
                        <w:sz w:val="28"/>
                      </w:rPr>
                      <w:t>1</w:t>
                    </w:r>
                    <w:r>
                      <w:rPr>
                        <w:rFonts w:ascii="宋体" w:hAnsi="宋体"/>
                        <w:sz w:val="28"/>
                      </w:rPr>
                      <w:fldChar w:fldCharType="end"/>
                    </w:r>
                    <w:r>
                      <w:rPr>
                        <w:rFonts w:hint="eastAsia"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20AA9"/>
    <w:rsid w:val="497442BC"/>
    <w:rsid w:val="4F02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List Paragraph"/>
    <w:basedOn w:val="7"/>
    <w:qFormat/>
    <w:uiPriority w:val="0"/>
    <w:pPr>
      <w:ind w:firstLine="420" w:firstLineChars="200"/>
    </w:pPr>
  </w:style>
  <w:style w:type="paragraph" w:customStyle="1" w:styleId="7">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云南省住房和城乡建设厅</Company>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2018-10-12T06:07:00Z</dcterms:created>
  <dc:creator>Administrator</dc:creator>
  <cp:lastModifiedBy>价格信息-李文星</cp:lastModifiedBy>
  <dcterms:modified xsi:type="dcterms:W3CDTF">2018-10-12T07:16:21Z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